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412"/>
        <w:tblBorders>
          <w:top w:val="single" w:color="F7941D" w:sz="16"/>
          <w:left w:val="single" w:color="F7941D" w:sz="16"/>
          <w:bottom w:val="single" w:color="F7941D" w:sz="16"/>
          <w:right w:val="single" w:color="F7941D" w:sz="16"/>
          <w:insideH w:val="single" w:color="auto" w:sz="4"/>
          <w:insideV w:val="single" w:color="auto" w:sz="4"/>
        </w:tblBorders>
      </w:tblPr>
      <w:tblGrid>
        <w:gridCol w:w="9412"/>
      </w:tblGrid>
      <w:tr>
        <w:tc>
          <w:tcPr>
            <w:tcW w:type="dxa" w:w="9412"/>
            <w:shd w:fill="1A2E52" w:color="auto" w:val="clear"/>
            <w:tcMar>
              <w:top w:type="dxa" w:w="340"/>
              <w:left w:type="dxa" w:w="453"/>
              <w:bottom w:type="dxa" w:w="340"/>
              <w:right w:type="dxa" w:w="453"/>
            </w:tcMar>
          </w:tcPr>
          <w:p>
            <w:pPr>
              <w:spacing w:before="0" w:after="80"/>
              <w:jc w:val="left"/>
            </w:pPr>
            <w:r>
              <w:rPr>
                <w:b/>
                <w:bCs/>
                <w:color w:val="F7941D"/>
                <w:sz w:val="18"/>
                <w:szCs w:val="18"/>
                <w:rFonts w:ascii="Arial" w:cs="Arial" w:eastAsia="Arial" w:hAnsi="Arial"/>
              </w:rPr>
              <w:t xml:space="preserve">POLICY MONITORING REPORT</w:t>
            </w:r>
          </w:p>
          <w:p>
            <w:pPr>
              <w:spacing w:before="0" w:after="40"/>
              <w:jc w:val="left"/>
            </w:pPr>
            <w:r>
              <w:rPr>
                <w:b/>
                <w:bCs/>
                <w:color w:val="FFFFFF"/>
                <w:sz w:val="40"/>
                <w:szCs w:val="40"/>
                <w:rFonts w:ascii="Arial" w:cs="Arial" w:eastAsia="Arial" w:hAnsi="Arial"/>
              </w:rPr>
              <w:t xml:space="preserve">정책국장, 한국제약바이오협회(KPBMA)</w:t>
            </w:r>
          </w:p>
          <w:p>
            <w:pPr>
              <w:spacing w:before="0" w:after="80"/>
              <w:jc w:val="left"/>
            </w:pPr>
            <w:r>
              <w:rPr>
                <w:color w:val="CCD6E8"/>
                <w:sz w:val="22"/>
                <w:szCs w:val="22"/>
                <w:rFonts w:ascii="Arial" w:cs="Arial" w:eastAsia="Arial" w:hAnsi="Arial"/>
              </w:rPr>
              <w:t xml:space="preserve">의약품 접근성 및 약가 정책</w:t>
            </w:r>
          </w:p>
          <w:p>
            <w:pPr>
              <w:spacing w:before="0" w:after="0"/>
              <w:jc w:val="left"/>
            </w:pPr>
            <w:r>
              <w:rPr>
                <w:color w:val="AABBCC"/>
                <w:sz w:val="18"/>
                <w:szCs w:val="18"/>
                <w:rFonts w:ascii="Arial" w:cs="Arial" w:eastAsia="Arial" w:hAnsi="Arial"/>
              </w:rPr>
              <w:t xml:space="preserve">관할: 대한민국   |   발행: 2025년 1월   |   추적 이니셔티브: 3</w:t>
            </w:r>
          </w:p>
        </w:tc>
      </w:tr>
    </w:tbl>
    <w:p>
      <w:pPr>
        <w:spacing w:before="160" w:after="0"/>
        <w:jc w:val="left"/>
      </w:pPr>
    </w:p>
    <w:tbl>
      <w:tblPr>
        <w:tblW w:type="dxa" w:w="9412"/>
        <w:tblBorders>
          <w:top w:val="single" w:color="D0D5DD" w:sz="4"/>
          <w:left w:val="single" w:color="D0D5DD" w:sz="4"/>
          <w:bottom w:val="single" w:color="D0D5DD" w:sz="4"/>
          <w:right w:val="single" w:color="D0D5DD" w:sz="4"/>
          <w:insideH w:val="single" w:color="auto" w:sz="4"/>
          <w:insideV w:val="single" w:color="auto" w:sz="4"/>
        </w:tblBorders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  <w:shd w:fill="FEF2F2" w:color="auto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>
            <w:pPr>
              <w:spacing w:before="40" w:after="0"/>
              <w:jc w:val="center"/>
            </w:pPr>
            <w:r>
              <w:rPr>
                <w:b/>
                <w:bCs/>
                <w:color w:val="9B1C1C"/>
                <w:sz w:val="48"/>
                <w:szCs w:val="48"/>
                <w:rFonts w:ascii="Arial" w:cs="Arial" w:eastAsia="Arial" w:hAnsi="Arial"/>
              </w:rPr>
              <w:t xml:space="preserve">2</w:t>
            </w:r>
          </w:p>
          <w:p>
            <w:pPr>
              <w:spacing w:before="0" w:after="40"/>
              <w:jc w:val="center"/>
            </w:pPr>
            <w:r>
              <w:rPr>
                <w:b/>
                <w:bCs/>
                <w:color w:val="9B1C1C"/>
                <w:sz w:val="16"/>
                <w:szCs w:val="16"/>
                <w:rFonts w:ascii="Arial" w:cs="Arial" w:eastAsia="Arial" w:hAnsi="Arial"/>
              </w:rPr>
              <w:t xml:space="preserve">높은 우선순위</w:t>
            </w:r>
          </w:p>
        </w:tc>
        <w:tc>
          <w:tcPr>
            <w:tcW w:type="dxa" w:w="2353"/>
            <w:shd w:fill="FFF7ED" w:color="auto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>
            <w:pPr>
              <w:spacing w:before="40" w:after="0"/>
              <w:jc w:val="center"/>
            </w:pPr>
            <w:r>
              <w:rPr>
                <w:b/>
                <w:bCs/>
                <w:color w:val="924E00"/>
                <w:sz w:val="48"/>
                <w:szCs w:val="48"/>
                <w:rFonts w:ascii="Arial" w:cs="Arial" w:eastAsia="Arial" w:hAnsi="Arial"/>
              </w:rPr>
              <w:t xml:space="preserve">1</w:t>
            </w:r>
          </w:p>
          <w:p>
            <w:pPr>
              <w:spacing w:before="0" w:after="40"/>
              <w:jc w:val="center"/>
            </w:pPr>
            <w:r>
              <w:rPr>
                <w:b/>
                <w:bCs/>
                <w:color w:val="924E00"/>
                <w:sz w:val="16"/>
                <w:szCs w:val="16"/>
                <w:rFonts w:ascii="Arial" w:cs="Arial" w:eastAsia="Arial" w:hAnsi="Arial"/>
              </w:rPr>
              <w:t xml:space="preserve">모니터링</w:t>
            </w:r>
          </w:p>
        </w:tc>
        <w:tc>
          <w:tcPr>
            <w:tcW w:type="dxa" w:w="2353"/>
            <w:shd w:fill="F0FDF4" w:color="auto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>
            <w:pPr>
              <w:spacing w:before="40" w:after="0"/>
              <w:jc w:val="center"/>
            </w:pPr>
            <w:r>
              <w:rPr>
                <w:b/>
                <w:bCs/>
                <w:color w:val="145E30"/>
                <w:sz w:val="48"/>
                <w:szCs w:val="48"/>
                <w:rFonts w:ascii="Arial" w:cs="Arial" w:eastAsia="Arial" w:hAnsi="Arial"/>
              </w:rPr>
              <w:t xml:space="preserve">0</w:t>
            </w:r>
          </w:p>
          <w:p>
            <w:pPr>
              <w:spacing w:before="0" w:after="40"/>
              <w:jc w:val="center"/>
            </w:pPr>
            <w:r>
              <w:rPr>
                <w:b/>
                <w:bCs/>
                <w:color w:val="145E30"/>
                <w:sz w:val="16"/>
                <w:szCs w:val="16"/>
                <w:rFonts w:ascii="Arial" w:cs="Arial" w:eastAsia="Arial" w:hAnsi="Arial"/>
              </w:rPr>
              <w:t xml:space="preserve">관찰 중</w:t>
            </w:r>
          </w:p>
        </w:tc>
        <w:tc>
          <w:tcPr>
            <w:tcW w:type="dxa" w:w="2353"/>
            <w:shd w:fill="EEF2F8" w:color="auto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>
            <w:pPr>
              <w:spacing w:before="40" w:after="0"/>
              <w:jc w:val="center"/>
            </w:pPr>
            <w:r>
              <w:rPr>
                <w:b/>
                <w:bCs/>
                <w:color w:val="1A2E52"/>
                <w:sz w:val="48"/>
                <w:szCs w:val="48"/>
                <w:rFonts w:ascii="Arial" w:cs="Arial" w:eastAsia="Arial" w:hAnsi="Arial"/>
              </w:rPr>
              <w:t xml:space="preserve">3</w:t>
            </w:r>
          </w:p>
          <w:p>
            <w:pPr>
              <w:spacing w:before="0" w:after="40"/>
              <w:jc w:val="center"/>
            </w:pPr>
            <w:r>
              <w:rPr>
                <w:b/>
                <w:bCs/>
                <w:color w:val="1A2E52"/>
                <w:sz w:val="16"/>
                <w:szCs w:val="16"/>
                <w:rFonts w:ascii="Arial" w:cs="Arial" w:eastAsia="Arial" w:hAnsi="Arial"/>
              </w:rPr>
              <w:t xml:space="preserve">총 이니셔티브</w:t>
            </w:r>
          </w:p>
        </w:tc>
      </w:tr>
    </w:tbl>
    <w:p>
      <w:pPr>
        <w:spacing w:before="200" w:after="0"/>
        <w:jc w:val="left"/>
      </w:pPr>
    </w:p>
    <w:p>
      <w:pPr>
        <w:pBdr>
          <w:bottom w:val="single" w:color="F7941D" w:sz="12"/>
        </w:pBdr>
        <w:spacing w:before="280" w:after="120"/>
        <w:jc w:val="left"/>
      </w:pPr>
      <w:r>
        <w:rPr>
          <w:b/>
          <w:bCs/>
          <w:color w:val="1A2E52"/>
          <w:sz w:val="30"/>
          <w:szCs w:val="30"/>
          <w:rFonts w:ascii="Arial" w:cs="Arial" w:eastAsia="Arial" w:hAnsi="Arial"/>
        </w:rPr>
        <w:t xml:space="preserve">기관 프로필</w:t>
      </w:r>
    </w:p>
    <w:p>
      <w:pPr>
        <w:pStyle w:val="ListParagraph"/>
        <w:numPr>
          <w:ilvl w:val="0"/>
          <w:numId w:val="1"/>
        </w:numPr>
        <w:spacing w:before="2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한국제약바이오협회(KPBMA)는 국내 제약·바이오 산업의 대표 이익단체로, 200여 개 회원사를 보유하고 있습니다.</w:t>
      </w:r>
    </w:p>
    <w:p>
      <w:pPr>
        <w:pStyle w:val="ListParagraph"/>
        <w:numPr>
          <w:ilvl w:val="0"/>
          <w:numId w:val="1"/>
        </w:numPr>
        <w:spacing w:before="2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주요 정책 목표: 약가 안정성 확보, 혁신 의약품 접근성 제고, R&amp;D 투자 환경 개선, 규제 효율화</w:t>
      </w:r>
    </w:p>
    <w:p>
      <w:pPr>
        <w:pStyle w:val="ListParagraph"/>
        <w:numPr>
          <w:ilvl w:val="0"/>
          <w:numId w:val="1"/>
        </w:numPr>
        <w:spacing w:before="2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보건복지부·식품의약품안전처 등 주요 부처와 긴밀한 정책 협력 관계를 유지합니다.</w:t>
      </w:r>
    </w:p>
    <w:p>
      <w:pPr>
        <w:spacing w:before="160" w:after="0"/>
        <w:jc w:val="left"/>
      </w:pPr>
    </w:p>
    <w:p>
      <w:pPr>
        <w:pBdr>
          <w:bottom w:val="single" w:color="F7941D" w:sz="12"/>
        </w:pBdr>
        <w:spacing w:before="280" w:after="120"/>
        <w:jc w:val="left"/>
      </w:pPr>
      <w:r>
        <w:rPr>
          <w:b/>
          <w:bCs/>
          <w:color w:val="1A2E52"/>
          <w:sz w:val="30"/>
          <w:szCs w:val="30"/>
          <w:rFonts w:ascii="Arial" w:cs="Arial" w:eastAsia="Arial" w:hAnsi="Arial"/>
        </w:rPr>
        <w:t xml:space="preserve">주요 입법·규제 동향</w:t>
      </w:r>
    </w:p>
    <w:p>
      <w:pPr>
        <w:spacing w:before="80" w:after="0"/>
        <w:jc w:val="left"/>
      </w:pPr>
    </w:p>
    <w:tbl>
      <w:tblPr>
        <w:tblW w:type="dxa" w:w="396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968"/>
      </w:tblGrid>
      <w:tr>
        <w:tc>
          <w:tcPr>
            <w:tcW w:type="dxa" w:w="3968"/>
            <w:shd w:fill="FEF2F2" w:color="auto" w:val="clear"/>
            <w:tcMar>
              <w:top w:type="dxa" w:w="56"/>
              <w:left w:type="dxa" w:w="113"/>
              <w:bottom w:type="dxa" w:w="56"/>
              <w:right w:type="dxa" w:w="113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9B1C1C"/>
                <w:sz w:val="17"/>
                <w:szCs w:val="17"/>
                <w:rFonts w:ascii="Arial" w:cs="Arial" w:eastAsia="Arial" w:hAnsi="Arial"/>
              </w:rPr>
              <w:t xml:space="preserve">INITIATIVE 1 — 우선순위: 높음</w:t>
            </w:r>
          </w:p>
        </w:tc>
      </w:tr>
    </w:tbl>
    <w:p>
      <w:pPr>
        <w:spacing w:before="40" w:after="0"/>
        <w:jc w:val="left"/>
      </w:pPr>
    </w:p>
    <w:p>
      <w:pPr>
        <w:spacing w:before="180" w:after="80"/>
        <w:jc w:val="left"/>
      </w:pPr>
      <w:r>
        <w:rPr>
          <w:b/>
          <w:bCs/>
          <w:color w:val="1A2E52"/>
          <w:sz w:val="25"/>
          <w:szCs w:val="25"/>
          <w:rFonts w:ascii="Arial" w:cs="Arial" w:eastAsia="Arial" w:hAnsi="Arial"/>
        </w:rPr>
        <w:t xml:space="preserve">약가 재평가 주기 연장 법안</w:t>
      </w:r>
    </w:p>
    <w:tbl>
      <w:tblPr>
        <w:tblW w:type="dxa" w:w="9412"/>
        <w:tblBorders>
          <w:top w:val="single" w:color="D0D5DD" w:sz="4"/>
          <w:left w:val="single" w:color="D0D5DD" w:sz="4"/>
          <w:bottom w:val="single" w:color="D0D5DD" w:sz="4"/>
          <w:right w:val="single" w:color="D0D5DD" w:sz="4"/>
          <w:insideH w:val="single" w:color="auto" w:sz="4"/>
          <w:insideV w:val="single" w:color="auto" w:sz="4"/>
        </w:tblBorders>
      </w:tblPr>
      <w:tblGrid>
        <w:gridCol w:w="2800"/>
        <w:gridCol w:w="6612"/>
      </w:tblGrid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유형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입법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소관 부처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보건복지부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현황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국회 보건복지위원회 계류 중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핵심 일정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2025년 3월 소위원회 심사 예정</w:t>
            </w:r>
          </w:p>
        </w:tc>
      </w:tr>
    </w:tbl>
    <w:p>
      <w:pPr>
        <w:spacing w:before="80" w:after="0"/>
        <w:jc w:val="left"/>
      </w:pPr>
    </w:p>
    <w:p>
      <w:pPr>
        <w:spacing w:before="8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주요 내용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현행 3년 주기 약가 재평가를 5년으로 연장하는 내용의 국민건강보험법 개정안입니다. 재평가 대상 의약품의 약가 인하 압박을 완화하고 장기적 가격 안정성을 도모합니다.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기관 목표와의 연관성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약가 안정성 확보라는 KPBMA의 최우선 과제에 직접 부합하며, 회원사들의 중장기 매출 예측 가능성을 높입니다.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중요성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약가 인하 빈도 감소로 혁신 의약품 개발 투자 여건이 개선됩니다. 다국적 제약사의 국내 신약 론칭 의사결정에도 긍정적 신호를 줄 수 있습니다.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시사점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협회는 이 법안 통과에 높은 이해관계를 가지며, 소위원회 심사 전 적극적인 의견 개진이 필요합니다.</w:t>
      </w:r>
    </w:p>
    <w:tbl>
      <w:tblPr>
        <w:tblW w:type="dxa" w:w="9412"/>
        <w:tblBorders>
          <w:top w:val="single" w:color="F7941D" w:sz="16"/>
          <w:left w:val="single" w:color="F7941D" w:sz="16"/>
          <w:bottom w:val="single" w:color="EEEEEE" w:sz="4"/>
          <w:right w:val="single" w:color="EEEEEE" w:sz="4"/>
          <w:insideH w:val="single" w:color="auto" w:sz="4"/>
          <w:insideV w:val="single" w:color="auto" w:sz="4"/>
        </w:tblBorders>
      </w:tblPr>
      <w:tblGrid>
        <w:gridCol w:w="9412"/>
      </w:tblGrid>
      <w:tr>
        <w:tc>
          <w:tcPr>
            <w:tcW w:type="dxa" w:w="9412"/>
            <w:shd w:fill="FFF0CC" w:color="auto" w:val="clear"/>
            <w:tcMar>
              <w:top w:type="dxa" w:w="113"/>
              <w:left w:type="dxa" w:w="226"/>
              <w:bottom w:type="dxa" w:w="113"/>
              <w:right w:type="dxa" w:w="226"/>
            </w:tcMar>
          </w:tcPr>
          <w:p>
            <w:pPr>
              <w:spacing w:before="0" w:after="60"/>
              <w:jc w:val="left"/>
            </w:pPr>
            <w:r>
              <w:rPr>
                <w:b/>
                <w:bCs/>
                <w:color w:val="1A2E52"/>
                <w:sz w:val="20"/>
                <w:szCs w:val="20"/>
                <w:rFonts w:ascii="Arial" w:cs="Arial" w:eastAsia="Arial" w:hAnsi="Arial"/>
              </w:rPr>
              <w:t xml:space="preserve">권고 조치: </w:t>
            </w: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</w:r>
          </w:p>
          <w:p>
            <w:pPr>
              <w:spacing w:before="0" w:after="60"/>
              <w:jc w:val="left"/>
            </w:pP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  <w:t xml:space="preserve">보건복지위원회 소위원 3인과 1:1 면담을 즉시 추진하고, 5년 연장 타당성 입증 데이터(원가분석, 국제 비교)를 담은 정책 의견서를 제출하십시오.</w:t>
            </w:r>
          </w:p>
        </w:tc>
      </w:tr>
    </w:tbl>
    <w:p>
      <w:pPr>
        <w:spacing w:before="60" w:after="0"/>
        <w:jc w:val="left"/>
      </w:pPr>
    </w:p>
    <w:p>
      <w:pPr>
        <w:spacing w:before="40" w:after="20"/>
        <w:jc w:val="left"/>
      </w:pPr>
      <w:r>
        <w:rPr>
          <w:b/>
          <w:bCs/>
          <w:color w:val="777777"/>
          <w:sz w:val="18"/>
          <w:szCs w:val="18"/>
          <w:rFonts w:ascii="Arial" w:cs="Arial" w:eastAsia="Arial" w:hAnsi="Arial"/>
        </w:rPr>
        <w:t xml:space="preserve">출처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보건복지부 약가제도 개선 보도자료 (2024.11.15)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국회의안정보시스템 의안번호 2024-8821</w:t>
      </w:r>
    </w:p>
    <w:p>
      <w:pPr>
        <w:spacing w:before="80" w:after="0"/>
        <w:jc w:val="left"/>
      </w:pPr>
    </w:p>
    <w:p>
      <w:pPr>
        <w:pBdr>
          <w:bottom w:val="single" w:color="E0E4EA" w:sz="4"/>
        </w:pBdr>
        <w:spacing w:before="0" w:after="0"/>
        <w:jc w:val="left"/>
      </w:pPr>
    </w:p>
    <w:p>
      <w:pPr>
        <w:spacing w:before="80" w:after="0"/>
        <w:jc w:val="left"/>
      </w:pPr>
    </w:p>
    <w:tbl>
      <w:tblPr>
        <w:tblW w:type="dxa" w:w="396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968"/>
      </w:tblGrid>
      <w:tr>
        <w:tc>
          <w:tcPr>
            <w:tcW w:type="dxa" w:w="3968"/>
            <w:shd w:fill="FEF2F2" w:color="auto" w:val="clear"/>
            <w:tcMar>
              <w:top w:type="dxa" w:w="56"/>
              <w:left w:type="dxa" w:w="113"/>
              <w:bottom w:type="dxa" w:w="56"/>
              <w:right w:type="dxa" w:w="113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9B1C1C"/>
                <w:sz w:val="17"/>
                <w:szCs w:val="17"/>
                <w:rFonts w:ascii="Arial" w:cs="Arial" w:eastAsia="Arial" w:hAnsi="Arial"/>
              </w:rPr>
              <w:t xml:space="preserve">INITIATIVE 2 — 우선순위: 높음</w:t>
            </w:r>
          </w:p>
        </w:tc>
      </w:tr>
    </w:tbl>
    <w:p>
      <w:pPr>
        <w:spacing w:before="40" w:after="0"/>
        <w:jc w:val="left"/>
      </w:pPr>
    </w:p>
    <w:p>
      <w:pPr>
        <w:spacing w:before="180" w:after="80"/>
        <w:jc w:val="left"/>
      </w:pPr>
      <w:r>
        <w:rPr>
          <w:b/>
          <w:bCs/>
          <w:color w:val="1A2E52"/>
          <w:sz w:val="25"/>
          <w:szCs w:val="25"/>
          <w:rFonts w:ascii="Arial" w:cs="Arial" w:eastAsia="Arial" w:hAnsi="Arial"/>
        </w:rPr>
        <w:t xml:space="preserve">혁신형 제약기업 인증 기준 강화 고시 개정</w:t>
      </w:r>
    </w:p>
    <w:tbl>
      <w:tblPr>
        <w:tblW w:type="dxa" w:w="9412"/>
        <w:tblBorders>
          <w:top w:val="single" w:color="D0D5DD" w:sz="4"/>
          <w:left w:val="single" w:color="D0D5DD" w:sz="4"/>
          <w:bottom w:val="single" w:color="D0D5DD" w:sz="4"/>
          <w:right w:val="single" w:color="D0D5DD" w:sz="4"/>
          <w:insideH w:val="single" w:color="auto" w:sz="4"/>
          <w:insideV w:val="single" w:color="auto" w:sz="4"/>
        </w:tblBorders>
      </w:tblPr>
      <w:tblGrid>
        <w:gridCol w:w="2800"/>
        <w:gridCol w:w="6612"/>
      </w:tblGrid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유형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행정규칙 (고시)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소관 부처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식품의약품안전처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현황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행정예고 종료, 최종안 확정 대기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핵심 일정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2025년 2월 공포 예정</w:t>
            </w:r>
          </w:p>
        </w:tc>
      </w:tr>
    </w:tbl>
    <w:p>
      <w:pPr>
        <w:spacing w:before="80" w:after="0"/>
        <w:jc w:val="left"/>
      </w:pPr>
    </w:p>
    <w:p>
      <w:pPr>
        <w:spacing w:before="8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주요 내용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R&amp;D 투자 비율 기준을 매출액의 5%에서 7%로 상향하는 혁신형 제약기업 인증 고시 개정안입니다. 인증 유지 요건이 강화됩니다.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기관 목표와의 연관성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KPBMA 회원사의 약 40%가 혁신형 인증을 보유하며, 약가 우대·R&amp;D 세액공제 등 혜택이 직접 영향을 받습니다.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중요성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인증 탈락 시 약가 우대 상실로 연간 수십억 원 매출 감소가 예상되는 회원사가 다수 존재합니다.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시사점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기준 강화에 대비한 회원사 사전 안내와 과도기 적용 유예기간 연장 요청이 시급합니다.</w:t>
      </w:r>
    </w:p>
    <w:tbl>
      <w:tblPr>
        <w:tblW w:type="dxa" w:w="9412"/>
        <w:tblBorders>
          <w:top w:val="single" w:color="F7941D" w:sz="16"/>
          <w:left w:val="single" w:color="F7941D" w:sz="16"/>
          <w:bottom w:val="single" w:color="EEEEEE" w:sz="4"/>
          <w:right w:val="single" w:color="EEEEEE" w:sz="4"/>
          <w:insideH w:val="single" w:color="auto" w:sz="4"/>
          <w:insideV w:val="single" w:color="auto" w:sz="4"/>
        </w:tblBorders>
      </w:tblPr>
      <w:tblGrid>
        <w:gridCol w:w="9412"/>
      </w:tblGrid>
      <w:tr>
        <w:tc>
          <w:tcPr>
            <w:tcW w:type="dxa" w:w="9412"/>
            <w:shd w:fill="FFF0CC" w:color="auto" w:val="clear"/>
            <w:tcMar>
              <w:top w:type="dxa" w:w="113"/>
              <w:left w:type="dxa" w:w="226"/>
              <w:bottom w:type="dxa" w:w="113"/>
              <w:right w:type="dxa" w:w="226"/>
            </w:tcMar>
          </w:tcPr>
          <w:p>
            <w:pPr>
              <w:spacing w:before="0" w:after="60"/>
              <w:jc w:val="left"/>
            </w:pPr>
            <w:r>
              <w:rPr>
                <w:b/>
                <w:bCs/>
                <w:color w:val="1A2E52"/>
                <w:sz w:val="20"/>
                <w:szCs w:val="20"/>
                <w:rFonts w:ascii="Arial" w:cs="Arial" w:eastAsia="Arial" w:hAnsi="Arial"/>
              </w:rPr>
              <w:t xml:space="preserve">권고 조치: </w:t>
            </w: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</w:r>
          </w:p>
          <w:p>
            <w:pPr>
              <w:spacing w:before="0" w:after="60"/>
              <w:jc w:val="left"/>
            </w:pP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  <w:t xml:space="preserve">식약처에 공식 의견서를 제출하여 1년 유예기간 적용을 요청하고, 회원사 대상 긴급 설명회를 개최하십시오.</w:t>
            </w:r>
          </w:p>
        </w:tc>
      </w:tr>
    </w:tbl>
    <w:p>
      <w:pPr>
        <w:spacing w:before="60" w:after="0"/>
        <w:jc w:val="left"/>
      </w:pPr>
    </w:p>
    <w:p>
      <w:pPr>
        <w:spacing w:before="40" w:after="20"/>
        <w:jc w:val="left"/>
      </w:pPr>
      <w:r>
        <w:rPr>
          <w:b/>
          <w:bCs/>
          <w:color w:val="777777"/>
          <w:sz w:val="18"/>
          <w:szCs w:val="18"/>
          <w:rFonts w:ascii="Arial" w:cs="Arial" w:eastAsia="Arial" w:hAnsi="Arial"/>
        </w:rPr>
        <w:t xml:space="preserve">출처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식품의약품안전처 행정예고 공고 2024-487 (2024.12.01)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혁신형 제약기업 인증에 관한 규정 현행 고시</w:t>
      </w:r>
    </w:p>
    <w:p>
      <w:pPr>
        <w:spacing w:before="80" w:after="0"/>
        <w:jc w:val="left"/>
      </w:pPr>
    </w:p>
    <w:p>
      <w:pPr>
        <w:pBdr>
          <w:bottom w:val="single" w:color="E0E4EA" w:sz="4"/>
        </w:pBdr>
        <w:spacing w:before="0" w:after="0"/>
        <w:jc w:val="left"/>
      </w:pPr>
    </w:p>
    <w:p>
      <w:pPr>
        <w:spacing w:before="80" w:after="0"/>
        <w:jc w:val="left"/>
      </w:pPr>
    </w:p>
    <w:tbl>
      <w:tblPr>
        <w:tblW w:type="dxa" w:w="396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968"/>
      </w:tblGrid>
      <w:tr>
        <w:tc>
          <w:tcPr>
            <w:tcW w:type="dxa" w:w="3968"/>
            <w:shd w:fill="FFF7ED" w:color="auto" w:val="clear"/>
            <w:tcMar>
              <w:top w:type="dxa" w:w="56"/>
              <w:left w:type="dxa" w:w="113"/>
              <w:bottom w:type="dxa" w:w="56"/>
              <w:right w:type="dxa" w:w="113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924E00"/>
                <w:sz w:val="17"/>
                <w:szCs w:val="17"/>
                <w:rFonts w:ascii="Arial" w:cs="Arial" w:eastAsia="Arial" w:hAnsi="Arial"/>
              </w:rPr>
              <w:t xml:space="preserve">INITIATIVE 3 — 우선순위: 중간</w:t>
            </w:r>
          </w:p>
        </w:tc>
      </w:tr>
    </w:tbl>
    <w:p>
      <w:pPr>
        <w:spacing w:before="40" w:after="0"/>
        <w:jc w:val="left"/>
      </w:pPr>
    </w:p>
    <w:p>
      <w:pPr>
        <w:spacing w:before="180" w:after="80"/>
        <w:jc w:val="left"/>
      </w:pPr>
      <w:r>
        <w:rPr>
          <w:b/>
          <w:bCs/>
          <w:color w:val="1A2E52"/>
          <w:sz w:val="25"/>
          <w:szCs w:val="25"/>
          <w:rFonts w:ascii="Arial" w:cs="Arial" w:eastAsia="Arial" w:hAnsi="Arial"/>
        </w:rPr>
        <w:t xml:space="preserve">바이오의약품 허가·심사 패스트트랙 확대 지침</w:t>
      </w:r>
    </w:p>
    <w:tbl>
      <w:tblPr>
        <w:tblW w:type="dxa" w:w="9412"/>
        <w:tblBorders>
          <w:top w:val="single" w:color="D0D5DD" w:sz="4"/>
          <w:left w:val="single" w:color="D0D5DD" w:sz="4"/>
          <w:bottom w:val="single" w:color="D0D5DD" w:sz="4"/>
          <w:right w:val="single" w:color="D0D5DD" w:sz="4"/>
          <w:insideH w:val="single" w:color="auto" w:sz="4"/>
          <w:insideV w:val="single" w:color="auto" w:sz="4"/>
        </w:tblBorders>
      </w:tblPr>
      <w:tblGrid>
        <w:gridCol w:w="2800"/>
        <w:gridCol w:w="6612"/>
      </w:tblGrid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유형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행정지침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소관 부처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식품의약품안전처 바이오의약품정책과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현황</w:t>
            </w:r>
          </w:p>
        </w:tc>
        <w:tc>
          <w:tcPr>
            <w:tcW w:type="dxa" w:w="6612"/>
            <w:shd w:fill="FFFFFF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시범운영 중 (2024.10~)</w:t>
            </w:r>
          </w:p>
        </w:tc>
      </w:tr>
      <w:tr>
        <w:tc>
          <w:tcPr>
            <w:tcW w:type="dxa" w:w="2800"/>
            <w:shd w:fill="1A2E52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b/>
                <w:bCs/>
                <w:color w:val="FFFFFF"/>
                <w:sz w:val="18"/>
                <w:szCs w:val="18"/>
                <w:rFonts w:ascii="Arial" w:cs="Arial" w:eastAsia="Arial" w:hAnsi="Arial"/>
              </w:rPr>
              <w:t xml:space="preserve">핵심 일정</w:t>
            </w:r>
          </w:p>
        </w:tc>
        <w:tc>
          <w:tcPr>
            <w:tcW w:type="dxa" w:w="6612"/>
            <w:shd w:fill="F4F6F9" w:color="auto" w:val="clear"/>
            <w:tcMar>
              <w:top w:type="dxa" w:w="56"/>
              <w:left w:type="dxa" w:w="113"/>
              <w:bottom w:type="dxa" w:w="56"/>
              <w:right w:type="dxa" w:w="113"/>
            </w:tcMar>
          </w:tcPr>
          <w:p>
            <w:pPr>
              <w:spacing w:before="0" w:after="0"/>
              <w:jc w:val="left"/>
            </w:pPr>
            <w:r>
              <w:rPr>
                <w:color w:val="222222"/>
                <w:sz w:val="18"/>
                <w:szCs w:val="18"/>
                <w:rFonts w:ascii="Arial" w:cs="Arial" w:eastAsia="Arial" w:hAnsi="Arial"/>
              </w:rPr>
              <w:t xml:space="preserve">2025년 6월 정식 시행 예정</w:t>
            </w:r>
          </w:p>
        </w:tc>
      </w:tr>
    </w:tbl>
    <w:p>
      <w:pPr>
        <w:spacing w:before="80" w:after="0"/>
        <w:jc w:val="left"/>
      </w:pPr>
    </w:p>
    <w:p>
      <w:pPr>
        <w:spacing w:before="8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주요 내용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희귀·난치질환 대상 바이오의약품의 패스트트랙 허가 심사 대상을 확대하고 심사 기간을 기존 180일에서 120일로 단축하는 지침입니다.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기관 목표와의 연관성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혁신 의약품 접근성 제고 목표에 부합하며, 바이오 회원사의 시장 진입 속도를 높입니다.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중요성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심사 기간 단축은 제품 출시 일정을 앞당겨 선점 효과를 창출하고, 글로벌 동시 출시 전략 수립에 유리합니다.</w:t>
      </w:r>
    </w:p>
    <w:p>
      <w:pPr>
        <w:spacing w:before="60" w:after="4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시사점</w:t>
      </w:r>
    </w:p>
    <w:p>
      <w:pPr>
        <w:spacing w:before="40" w:after="80"/>
        <w:jc w:val="left"/>
      </w:pPr>
      <w:r>
        <w:rPr>
          <w:b w:val="false"/>
          <w:bCs w:val="false"/>
          <w:color w:val="222222"/>
          <w:sz w:val="20"/>
          <w:szCs w:val="20"/>
          <w:rFonts w:ascii="Arial" w:cs="Arial" w:eastAsia="Arial" w:hAnsi="Arial"/>
        </w:rPr>
        <w:t xml:space="preserve">회원사의 패스트트랙 신청 역량 강화를 위한 교육·컨설팅 프로그램 운영 기회가 있습니다.</w:t>
      </w:r>
    </w:p>
    <w:tbl>
      <w:tblPr>
        <w:tblW w:type="dxa" w:w="9412"/>
        <w:tblBorders>
          <w:top w:val="single" w:color="F7941D" w:sz="16"/>
          <w:left w:val="single" w:color="F7941D" w:sz="16"/>
          <w:bottom w:val="single" w:color="EEEEEE" w:sz="4"/>
          <w:right w:val="single" w:color="EEEEEE" w:sz="4"/>
          <w:insideH w:val="single" w:color="auto" w:sz="4"/>
          <w:insideV w:val="single" w:color="auto" w:sz="4"/>
        </w:tblBorders>
      </w:tblPr>
      <w:tblGrid>
        <w:gridCol w:w="9412"/>
      </w:tblGrid>
      <w:tr>
        <w:tc>
          <w:tcPr>
            <w:tcW w:type="dxa" w:w="9412"/>
            <w:shd w:fill="FFF0CC" w:color="auto" w:val="clear"/>
            <w:tcMar>
              <w:top w:type="dxa" w:w="113"/>
              <w:left w:type="dxa" w:w="226"/>
              <w:bottom w:type="dxa" w:w="113"/>
              <w:right w:type="dxa" w:w="226"/>
            </w:tcMar>
          </w:tcPr>
          <w:p>
            <w:pPr>
              <w:spacing w:before="0" w:after="60"/>
              <w:jc w:val="left"/>
            </w:pPr>
            <w:r>
              <w:rPr>
                <w:b/>
                <w:bCs/>
                <w:color w:val="1A2E52"/>
                <w:sz w:val="20"/>
                <w:szCs w:val="20"/>
                <w:rFonts w:ascii="Arial" w:cs="Arial" w:eastAsia="Arial" w:hAnsi="Arial"/>
              </w:rPr>
              <w:t xml:space="preserve">권고 조치: </w:t>
            </w: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</w:r>
          </w:p>
          <w:p>
            <w:pPr>
              <w:spacing w:before="0" w:after="60"/>
              <w:jc w:val="left"/>
            </w:pPr>
            <w:r>
              <w:rPr>
                <w:b w:val="false"/>
                <w:bCs w:val="false"/>
                <w:color w:val="1A2E52"/>
                <w:sz w:val="20"/>
                <w:szCs w:val="20"/>
                <w:rFonts w:ascii="Arial" w:cs="Arial" w:eastAsia="Arial" w:hAnsi="Arial"/>
              </w:rPr>
              <w:t xml:space="preserve">패스트트랙 활용 가이드라인을 제작·배포하고, 회원사 대상 신청 지원 워크숍을 2025년 1분기 내 개최하십시오.</w:t>
            </w:r>
          </w:p>
        </w:tc>
      </w:tr>
    </w:tbl>
    <w:p>
      <w:pPr>
        <w:spacing w:before="60" w:after="0"/>
        <w:jc w:val="left"/>
      </w:pPr>
    </w:p>
    <w:p>
      <w:pPr>
        <w:spacing w:before="40" w:after="20"/>
        <w:jc w:val="left"/>
      </w:pPr>
      <w:r>
        <w:rPr>
          <w:b/>
          <w:bCs/>
          <w:color w:val="777777"/>
          <w:sz w:val="18"/>
          <w:szCs w:val="18"/>
          <w:rFonts w:ascii="Arial" w:cs="Arial" w:eastAsia="Arial" w:hAnsi="Arial"/>
        </w:rPr>
        <w:t xml:space="preserve">출처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식품의약품안전처 바이오의약품 패스트트랙 확대 운영 지침 (2024.10)</w:t>
      </w:r>
    </w:p>
    <w:p>
      <w:pPr>
        <w:spacing w:after="20"/>
        <w:jc w:val="left"/>
      </w:pPr>
      <w:r>
        <w:rPr>
          <w:color w:val="1A56A0"/>
          <w:sz w:val="18"/>
          <w:szCs w:val="18"/>
        </w:rPr>
        <w:t xml:space="preserve">• KPBMA 바이오의약품위원회 검토 보고서 (2024.11)</w:t>
      </w:r>
    </w:p>
    <w:p>
      <w:pPr>
        <w:spacing w:before="80" w:after="0"/>
        <w:jc w:val="left"/>
      </w:pPr>
    </w:p>
    <w:p>
      <w:pPr>
        <w:pBdr>
          <w:bottom w:val="single" w:color="E0E4EA" w:sz="4"/>
        </w:pBdr>
        <w:spacing w:before="0" w:after="0"/>
        <w:jc w:val="left"/>
      </w:pPr>
    </w:p>
    <w:p>
      <w:pPr>
        <w:jc w:val="left"/>
      </w:pPr>
      <w:r>
        <w:br w:type="page"/>
      </w:r>
    </w:p>
    <w:tbl>
      <w:tblPr>
        <w:tblW w:type="dxa" w:w="9412"/>
        <w:tblBorders>
          <w:top w:val="single" w:color="F7941D" w:sz="16"/>
          <w:left w:val="single" w:color="F7941D" w:sz="16"/>
          <w:bottom w:val="single" w:color="F7941D" w:sz="16"/>
          <w:right w:val="single" w:color="F7941D" w:sz="16"/>
          <w:insideH w:val="single" w:color="auto" w:sz="4"/>
          <w:insideV w:val="single" w:color="auto" w:sz="4"/>
        </w:tblBorders>
      </w:tblPr>
      <w:tblGrid>
        <w:gridCol w:w="9412"/>
      </w:tblGrid>
      <w:tr>
        <w:tc>
          <w:tcPr>
            <w:tcW w:type="dxa" w:w="9412"/>
            <w:shd w:fill="1A2E52" w:color="auto" w:val="clear"/>
            <w:tcMar>
              <w:top w:type="dxa" w:w="226"/>
              <w:left w:type="dxa" w:w="340"/>
              <w:bottom w:type="dxa" w:w="226"/>
              <w:right w:type="dxa" w:w="340"/>
            </w:tcMar>
          </w:tcPr>
          <w:p>
            <w:pPr>
              <w:spacing w:before="0" w:after="60"/>
              <w:jc w:val="left"/>
            </w:pPr>
            <w:r>
              <w:rPr>
                <w:b/>
                <w:bCs/>
                <w:color w:val="F7941D"/>
                <w:sz w:val="18"/>
                <w:szCs w:val="18"/>
                <w:rFonts w:ascii="Arial" w:cs="Arial" w:eastAsia="Arial" w:hAnsi="Arial"/>
              </w:rPr>
              <w:t xml:space="preserve">ABOUT THIS SAMPLE</w:t>
            </w:r>
          </w:p>
          <w:p>
            <w:pPr>
              <w:spacing w:before="0" w:after="0"/>
              <w:jc w:val="left"/>
            </w:pPr>
            <w:r>
              <w:rPr>
                <w:color w:val="FFFFFF"/>
                <w:sz w:val="20"/>
                <w:szCs w:val="20"/>
                <w:rFonts w:ascii="Arial" w:cs="Arial" w:eastAsia="Arial" w:hAnsi="Arial"/>
              </w:rPr>
              <w:t xml:space="preserve">The document above is a representative sample of the output produced by the Policy Monitoring Agent on the Pugatch Consilium AI for Policy platform. In real use, documents carry no Pugatch Consilium branding — they are produced in your organisation's name, as your work product. As with all AI-generated outputs, documents should be reviewed by a qualified professional before submission or use.</w:t>
            </w:r>
          </w:p>
        </w:tc>
      </w:tr>
    </w:tbl>
    <w:p>
      <w:pPr>
        <w:spacing w:before="200" w:after="0"/>
        <w:jc w:val="left"/>
      </w:pPr>
    </w:p>
    <w:p>
      <w:pPr>
        <w:spacing w:before="0" w:after="80"/>
        <w:jc w:val="left"/>
      </w:pPr>
      <w:r>
        <w:rPr>
          <w:b/>
          <w:bCs/>
          <w:color w:val="1A2E52"/>
          <w:sz w:val="21"/>
          <w:szCs w:val="21"/>
          <w:rFonts w:ascii="Arial" w:cs="Arial" w:eastAsia="Arial" w:hAnsi="Arial"/>
        </w:rPr>
        <w:t xml:space="preserve">Pugatch Consilium AI for Policy includes:</w:t>
      </w:r>
    </w:p>
    <w:p>
      <w:pPr>
        <w:pStyle w:val="ListParagraph"/>
        <w:numPr>
          <w:ilvl w:val="0"/>
          <w:numId w:val="1"/>
        </w:numPr>
        <w:spacing w:before="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Policy Advocacy Agent — full 8-stage campaign strategy and planning</w:t>
      </w:r>
    </w:p>
    <w:p>
      <w:pPr>
        <w:pStyle w:val="ListParagraph"/>
        <w:numPr>
          <w:ilvl w:val="0"/>
          <w:numId w:val="1"/>
        </w:numPr>
        <w:spacing w:before="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Position Paper Agent — research-grounded advocacy documents in any language</w:t>
      </w:r>
    </w:p>
    <w:p>
      <w:pPr>
        <w:pStyle w:val="ListParagraph"/>
        <w:numPr>
          <w:ilvl w:val="0"/>
          <w:numId w:val="1"/>
        </w:numPr>
        <w:spacing w:before="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Decision-Maker Intelligence Agent — verified stakeholder profiles across 13 markets</w:t>
      </w:r>
    </w:p>
    <w:p>
      <w:pPr>
        <w:pStyle w:val="ListParagraph"/>
        <w:numPr>
          <w:ilvl w:val="0"/>
          <w:numId w:val="1"/>
        </w:numPr>
        <w:spacing w:before="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Policy Monitoring Agent — real-time tracking of legislative developments</w:t>
      </w:r>
    </w:p>
    <w:p>
      <w:pPr>
        <w:pStyle w:val="ListParagraph"/>
        <w:numPr>
          <w:ilvl w:val="0"/>
          <w:numId w:val="1"/>
        </w:numPr>
        <w:spacing w:before="0" w:after="60"/>
        <w:jc w:val="left"/>
      </w:pPr>
      <w:r>
        <w:rPr>
          <w:color w:val="222222"/>
          <w:sz w:val="20"/>
          <w:szCs w:val="20"/>
          <w:rFonts w:ascii="Arial" w:cs="Arial" w:eastAsia="Arial" w:hAnsi="Arial"/>
        </w:rPr>
        <w:t xml:space="preserve">Pathfinder Agent — market entry strategy and regulatory roadmapping</w:t>
      </w:r>
    </w:p>
    <w:p>
      <w:pPr>
        <w:spacing w:before="120" w:after="0"/>
        <w:jc w:val="left"/>
      </w:pPr>
    </w:p>
    <w:p>
      <w:pPr>
        <w:spacing w:before="0" w:after="0"/>
        <w:jc w:val="left"/>
      </w:pPr>
      <w:r>
        <w:rPr>
          <w:b/>
          <w:bCs/>
          <w:color w:val="1A2E52"/>
          <w:sz w:val="20"/>
          <w:szCs w:val="20"/>
          <w:rFonts w:ascii="Arial" w:cs="Arial" w:eastAsia="Arial" w:hAnsi="Arial"/>
        </w:rPr>
        <w:t xml:space="preserve">Learn more at pugatch-consilium.com</w:t>
      </w:r>
    </w:p>
    <w:sectPr>
      <w:pgSz w:w="11906" w:h="16838" w:orient="portrait"/>
      <w:pgMar w:top="1133" w:right="1247" w:bottom="1133" w:left="124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pPrDefault>
      <w:pPr>
        <w:jc w:val="left"/>
      </w:pPr>
    </w:pPrDefault>
    <w:rPrDefault>
      <w:rPr>
        <w:sz w:val="20"/>
        <w:szCs w:val="20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jc w:val="left"/>
    </w:pPr>
    <w:rPr>
      <w:sz w:val="20"/>
      <w:szCs w:val="20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2026-04-19T14:20:36.054Z</dcterms:created>
  <dcterms:modified xsi:type="dcterms:W3CDTF">2026-04-19T14:20:36.054Z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