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55C3" w14:textId="77777777" w:rsidR="00571C9F" w:rsidRDefault="00571C9F">
      <w:pPr>
        <w:spacing w:after="400"/>
      </w:pPr>
    </w:p>
    <w:p w14:paraId="1FF7CB98" w14:textId="77777777" w:rsidR="00571C9F" w:rsidRDefault="00000000">
      <w:pPr>
        <w:pBdr>
          <w:top w:val="none" w:sz="0" w:space="0" w:color="1B2B4B"/>
          <w:left w:val="none" w:sz="0" w:space="0" w:color="1B2B4B"/>
          <w:bottom w:val="none" w:sz="0" w:space="0" w:color="1B2B4B"/>
          <w:right w:val="none" w:sz="0" w:space="0" w:color="1B2B4B"/>
        </w:pBdr>
        <w:shd w:val="clear" w:color="auto" w:fill="1B2B4B"/>
      </w:pPr>
      <w:r>
        <w:rPr>
          <w:b/>
          <w:bCs/>
          <w:color w:val="FFFFFF"/>
          <w:sz w:val="28"/>
          <w:szCs w:val="28"/>
        </w:rPr>
        <w:t>STAGE 5 — CAMPAIGN MESSAGE TOOLKIT</w:t>
      </w:r>
    </w:p>
    <w:p w14:paraId="004A5114" w14:textId="77777777" w:rsidR="00571C9F" w:rsidRDefault="00571C9F">
      <w:pPr>
        <w:pBdr>
          <w:bottom w:val="single" w:sz="24" w:space="1" w:color="F7941D"/>
        </w:pBdr>
        <w:shd w:val="clear" w:color="auto" w:fill="1B2B4B"/>
        <w:spacing w:after="600"/>
      </w:pPr>
    </w:p>
    <w:p w14:paraId="3E150AFD" w14:textId="77777777" w:rsidR="00571C9F" w:rsidRDefault="00000000">
      <w:pPr>
        <w:spacing w:before="200" w:after="400"/>
      </w:pPr>
      <w:r>
        <w:rPr>
          <w:b/>
          <w:bCs/>
          <w:color w:val="1B2B4B"/>
          <w:sz w:val="56"/>
          <w:szCs w:val="56"/>
        </w:rPr>
        <w:t>STAGE 5 — CAMPAIGN MESSAGE TOOLKIT</w:t>
      </w:r>
    </w:p>
    <w:p w14:paraId="48535185" w14:textId="77777777" w:rsidR="00571C9F" w:rsidRDefault="00571C9F">
      <w:pPr>
        <w:pBdr>
          <w:bottom w:val="single" w:sz="8" w:space="2" w:color="F7941D"/>
        </w:pBdr>
        <w:spacing w:after="200"/>
      </w:pPr>
    </w:p>
    <w:p w14:paraId="123247D9" w14:textId="77777777" w:rsidR="00E31CB6" w:rsidRDefault="00E31CB6" w:rsidP="00E31CB6">
      <w:pPr>
        <w:pStyle w:val="Heading2"/>
      </w:pPr>
      <w:r>
        <w:t>STAGE 5 — CAMPAIGN MESSAGE TOOLKIT</w:t>
      </w:r>
    </w:p>
    <w:p w14:paraId="2DFAF958" w14:textId="77777777" w:rsidR="00E31CB6" w:rsidRDefault="00E31CB6" w:rsidP="00E31CB6">
      <w:pPr>
        <w:pStyle w:val="Heading3"/>
      </w:pPr>
      <w:r>
        <w:t>Hardware-Enforced Privacy as a Federal Compliance Standard</w:t>
      </w:r>
    </w:p>
    <w:p w14:paraId="103C7093" w14:textId="77777777" w:rsidR="00E31CB6" w:rsidRDefault="00E31CB6" w:rsidP="00E31CB6">
      <w:pPr>
        <w:pStyle w:val="Heading3"/>
      </w:pPr>
      <w:r>
        <w:t>Internal Use Only — Not for External Distribution</w:t>
      </w:r>
    </w:p>
    <w:p w14:paraId="3F6B39BA" w14:textId="77777777" w:rsidR="00571C9F" w:rsidRDefault="00571C9F">
      <w:pPr>
        <w:spacing w:after="1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tblGrid>
      <w:tr w:rsidR="00571C9F" w14:paraId="4DF3A1C0"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0F926951" w14:textId="77777777" w:rsidR="00571C9F" w:rsidRDefault="00000000">
            <w:pPr>
              <w:spacing w:after="60"/>
            </w:pPr>
            <w:r>
              <w:rPr>
                <w:b/>
                <w:bCs/>
                <w:sz w:val="20"/>
                <w:szCs w:val="20"/>
              </w:rPr>
              <w:t>Jurisdiction:</w:t>
            </w:r>
          </w:p>
        </w:tc>
        <w:tc>
          <w:tcPr>
            <w:tcW w:w="38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7EDF0C9B" w14:textId="77777777" w:rsidR="00571C9F" w:rsidRDefault="00000000">
            <w:pPr>
              <w:spacing w:after="60"/>
            </w:pPr>
            <w:r>
              <w:rPr>
                <w:sz w:val="20"/>
                <w:szCs w:val="20"/>
              </w:rPr>
              <w:t>United States</w:t>
            </w:r>
          </w:p>
        </w:tc>
      </w:tr>
      <w:tr w:rsidR="00571C9F" w14:paraId="387BEC77"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16911DF1" w14:textId="77777777" w:rsidR="00571C9F" w:rsidRDefault="00000000">
            <w:pPr>
              <w:spacing w:after="60"/>
            </w:pPr>
            <w:proofErr w:type="spellStart"/>
            <w:proofErr w:type="gramStart"/>
            <w:r>
              <w:rPr>
                <w:b/>
                <w:bCs/>
                <w:sz w:val="20"/>
                <w:szCs w:val="20"/>
              </w:rPr>
              <w:t>Date,April</w:t>
            </w:r>
            <w:proofErr w:type="spellEnd"/>
            <w:proofErr w:type="gramEnd"/>
            <w:r>
              <w:rPr>
                <w:b/>
                <w:bCs/>
                <w:sz w:val="20"/>
                <w:szCs w:val="20"/>
              </w:rPr>
              <w:t xml:space="preserve"> 2026:</w:t>
            </w:r>
          </w:p>
        </w:tc>
        <w:tc>
          <w:tcPr>
            <w:tcW w:w="38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8365C33" w14:textId="77777777" w:rsidR="00571C9F" w:rsidRDefault="00571C9F">
            <w:pPr>
              <w:spacing w:after="60"/>
            </w:pPr>
          </w:p>
        </w:tc>
      </w:tr>
    </w:tbl>
    <w:p w14:paraId="052B6634" w14:textId="77777777" w:rsidR="00571C9F" w:rsidRDefault="00571C9F">
      <w:pPr>
        <w:spacing w:after="200"/>
      </w:pPr>
    </w:p>
    <w:p w14:paraId="6CFC8B9D" w14:textId="77777777" w:rsidR="00571C9F" w:rsidRDefault="00000000">
      <w:r>
        <w:br w:type="page"/>
      </w:r>
    </w:p>
    <w:p w14:paraId="2F85051D" w14:textId="77777777" w:rsidR="00571C9F" w:rsidRDefault="00571C9F">
      <w:pPr>
        <w:sectPr w:rsidR="00571C9F">
          <w:pgSz w:w="11906" w:h="16838"/>
          <w:pgMar w:top="1080" w:right="1080" w:bottom="1080" w:left="1080" w:header="708" w:footer="708" w:gutter="0"/>
          <w:cols w:space="720"/>
          <w:docGrid w:linePitch="360"/>
        </w:sectPr>
      </w:pPr>
    </w:p>
    <w:p w14:paraId="1D2205C6" w14:textId="77777777" w:rsidR="00571C9F" w:rsidRDefault="00571C9F">
      <w:pPr>
        <w:pBdr>
          <w:bottom w:val="single" w:sz="4" w:space="2" w:color="D0D0D0"/>
        </w:pBdr>
        <w:spacing w:after="100"/>
      </w:pPr>
    </w:p>
    <w:p w14:paraId="088F9BE2" w14:textId="77777777" w:rsidR="00571C9F" w:rsidRDefault="00571C9F">
      <w:pPr>
        <w:pBdr>
          <w:bottom w:val="single" w:sz="4" w:space="2" w:color="D0D0D0"/>
        </w:pBdr>
        <w:spacing w:after="100"/>
      </w:pPr>
    </w:p>
    <w:p w14:paraId="085BF1E4" w14:textId="77777777" w:rsidR="00571C9F" w:rsidRDefault="00000000">
      <w:pPr>
        <w:pStyle w:val="Heading2"/>
      </w:pPr>
      <w:r>
        <w:t>SECTION A: FOUNDATION — THE CORE MESSAGE</w:t>
      </w:r>
    </w:p>
    <w:p w14:paraId="4A5B6190" w14:textId="77777777" w:rsidR="00571C9F" w:rsidRDefault="00000000">
      <w:pPr>
        <w:pStyle w:val="Heading3"/>
      </w:pPr>
      <w:r>
        <w:t>The Single Core Message</w:t>
      </w:r>
    </w:p>
    <w:p w14:paraId="2EBAB1D2" w14:textId="77777777" w:rsidR="00571C9F" w:rsidRDefault="00000000">
      <w:pPr>
        <w:spacing w:after="140" w:line="276" w:lineRule="auto"/>
      </w:pPr>
      <w:r>
        <w:t xml:space="preserve">&gt; </w:t>
      </w:r>
      <w:r>
        <w:rPr>
          <w:b/>
          <w:bCs/>
        </w:rPr>
        <w:t>American semiconductor companies have already solved the privacy problem — at the silicon level. Congress must recognize it.</w:t>
      </w:r>
    </w:p>
    <w:p w14:paraId="4B449D54" w14:textId="77777777" w:rsidR="00571C9F" w:rsidRDefault="00000000">
      <w:pPr>
        <w:spacing w:after="140" w:line="276" w:lineRule="auto"/>
      </w:pPr>
      <w:r>
        <w:t>Every conversation, every letter, every hearing testimony, every coalition ask begins from this foundation. The regulatory framework is debating how to limit data exposure. American chipmakers have built hardware that eliminates it. The law has not caught up to the technology.</w:t>
      </w:r>
    </w:p>
    <w:p w14:paraId="225489C4" w14:textId="77777777" w:rsidR="00571C9F" w:rsidRDefault="00571C9F">
      <w:pPr>
        <w:pBdr>
          <w:bottom w:val="single" w:sz="4" w:space="2" w:color="D0D0D0"/>
        </w:pBdr>
        <w:spacing w:after="100"/>
      </w:pPr>
    </w:p>
    <w:p w14:paraId="2035ED69" w14:textId="77777777" w:rsidR="00571C9F" w:rsidRDefault="00000000">
      <w:pPr>
        <w:pStyle w:val="Heading3"/>
      </w:pPr>
      <w:r>
        <w:t>Human Cost Frame — MANDATORY OPENING FOR ALL AUDIENCES</w:t>
      </w:r>
    </w:p>
    <w:p w14:paraId="4FE19A61" w14:textId="77777777" w:rsidR="00571C9F" w:rsidRDefault="00000000">
      <w:pPr>
        <w:spacing w:after="140" w:line="276" w:lineRule="auto"/>
      </w:pPr>
      <w:r>
        <w:t xml:space="preserve">This is the opening statement for every audience. It must </w:t>
      </w:r>
      <w:proofErr w:type="gramStart"/>
      <w:r>
        <w:t>lead</w:t>
      </w:r>
      <w:proofErr w:type="gramEnd"/>
      <w:r>
        <w:t xml:space="preserve"> every conversation, every document, every public statement. It is never procedural. It always begins with what is happening to real people.</w:t>
      </w:r>
    </w:p>
    <w:p w14:paraId="1CEC4EC9" w14:textId="77777777" w:rsidR="00571C9F" w:rsidRDefault="00000000">
      <w:pPr>
        <w:spacing w:after="140" w:line="276" w:lineRule="auto"/>
      </w:pPr>
      <w:r>
        <w:t xml:space="preserve">&gt; </w:t>
      </w:r>
      <w:r>
        <w:rPr>
          <w:b/>
          <w:bCs/>
        </w:rPr>
        <w:t>"Every day, millions of Americans share personal data — health information, financial details, location, behavior — with devices and apps they trust. They have no way of knowing whether that data leaves their device, who holds it, or how it is used. American semiconductor companies have built chips that process personal data on the device itself, inside a protected enclave, where it is never transmitted and automatically erased. No software patch, no privacy policy, no corporate pledge achieves what these chips achieve structurally. But federal law does not recognize this protection. Congress has the power to change that — today.</w:t>
      </w:r>
    </w:p>
    <w:p w14:paraId="30973CCD" w14:textId="77777777" w:rsidR="00571C9F" w:rsidRDefault="00000000">
      <w:pPr>
        <w:spacing w:after="140" w:line="276" w:lineRule="auto"/>
      </w:pPr>
      <w:r>
        <w:t>This frame converts a technical compliance argument into a human protection argument. Every audience — conservative or progressive, pro-industry or pro-consumer — responds to the idea that technology exists to protect ordinary people, and that Washington has simply failed to acknowledge it.</w:t>
      </w:r>
    </w:p>
    <w:p w14:paraId="35045EC3" w14:textId="77777777" w:rsidR="00571C9F" w:rsidRDefault="00571C9F">
      <w:pPr>
        <w:pBdr>
          <w:bottom w:val="single" w:sz="4" w:space="2" w:color="D0D0D0"/>
        </w:pBdr>
        <w:spacing w:after="100"/>
      </w:pPr>
    </w:p>
    <w:p w14:paraId="03B433F6" w14:textId="77777777" w:rsidR="00571C9F" w:rsidRDefault="00000000">
      <w:pPr>
        <w:pStyle w:val="Heading3"/>
      </w:pPr>
      <w:r>
        <w:t>The Political Frame for Decision-Makers</w:t>
      </w:r>
    </w:p>
    <w:p w14:paraId="333A2508" w14:textId="77777777" w:rsidR="00571C9F" w:rsidRDefault="00000000">
      <w:pPr>
        <w:spacing w:after="140" w:line="276" w:lineRule="auto"/>
      </w:pPr>
      <w:r>
        <w:t>The choice before the Working Group is not procedural. It is not about regulatory architecture. It is about whether American law will reward the companies that built real privacy protection — or leave them in the same compliance box as companies that built none.</w:t>
      </w:r>
    </w:p>
    <w:p w14:paraId="58AB7461" w14:textId="77777777" w:rsidR="00571C9F" w:rsidRDefault="00000000">
      <w:pPr>
        <w:spacing w:after="140" w:line="276" w:lineRule="auto"/>
      </w:pPr>
      <w:r>
        <w:t xml:space="preserve">&gt; </w:t>
      </w:r>
      <w:r>
        <w:rPr>
          <w:b/>
          <w:bCs/>
        </w:rPr>
        <w:t>"The Working Group has drafted a data minimization standard. American semiconductor companies have already built data minimization into hardware — data that is processed on-chip and never transmitted is minimized to zero external exposure. The only question is whether this Congress will recognize that, or whether federal law will ignore the most advanced privacy technology ever built."</w:t>
      </w:r>
    </w:p>
    <w:p w14:paraId="449C8A39" w14:textId="77777777" w:rsidR="00571C9F" w:rsidRDefault="00000000">
      <w:pPr>
        <w:spacing w:after="140" w:line="276" w:lineRule="auto"/>
      </w:pPr>
      <w:r>
        <w:t xml:space="preserve">The minister — in this case, the Committee Chairman — is not being asked to run a compliance program. He is being asked to use his legislative authority to reward American innovation and protect American consumers simultaneously. The cost of inaction is not bureaucratic. It is that the </w:t>
      </w:r>
      <w:proofErr w:type="gramStart"/>
      <w:r>
        <w:t>law</w:t>
      </w:r>
      <w:proofErr w:type="gramEnd"/>
      <w:r>
        <w:t xml:space="preserve"> will penalize the most privacy-protective hardware in the world by treating it identically to companies that </w:t>
      </w:r>
      <w:proofErr w:type="gramStart"/>
      <w:r>
        <w:t>built</w:t>
      </w:r>
      <w:proofErr w:type="gramEnd"/>
      <w:r>
        <w:t xml:space="preserve"> no privacy features at all.</w:t>
      </w:r>
    </w:p>
    <w:p w14:paraId="446F9681" w14:textId="77777777" w:rsidR="00571C9F" w:rsidRDefault="00571C9F">
      <w:pPr>
        <w:pBdr>
          <w:bottom w:val="single" w:sz="4" w:space="2" w:color="D0D0D0"/>
        </w:pBdr>
        <w:spacing w:after="100"/>
      </w:pPr>
    </w:p>
    <w:p w14:paraId="07EDBEFD" w14:textId="77777777" w:rsidR="00571C9F" w:rsidRDefault="00000000">
      <w:pPr>
        <w:pStyle w:val="Heading2"/>
      </w:pPr>
      <w:r>
        <w:lastRenderedPageBreak/>
        <w:t>SECTION B: MESSAGE ARCHITECTURE BY DIMENSION</w:t>
      </w:r>
    </w:p>
    <w:p w14:paraId="46C4A782" w14:textId="77777777" w:rsidR="00571C9F" w:rsidRDefault="00571C9F">
      <w:pPr>
        <w:pBdr>
          <w:bottom w:val="single" w:sz="4" w:space="2" w:color="D0D0D0"/>
        </w:pBdr>
        <w:spacing w:after="100"/>
      </w:pPr>
    </w:p>
    <w:p w14:paraId="015AF787" w14:textId="77777777" w:rsidR="00571C9F" w:rsidRDefault="00000000">
      <w:pPr>
        <w:pStyle w:val="Heading3"/>
      </w:pPr>
      <w:r>
        <w:t>B1 — Human and Consumer Dimension</w:t>
      </w:r>
    </w:p>
    <w:p w14:paraId="19D6AC98" w14:textId="77777777" w:rsidR="00571C9F" w:rsidRDefault="00000000">
      <w:pPr>
        <w:spacing w:before="160" w:after="80"/>
      </w:pPr>
      <w:r>
        <w:rPr>
          <w:b/>
          <w:bCs/>
          <w:color w:val="1B2B4B"/>
          <w:sz w:val="23"/>
          <w:szCs w:val="23"/>
        </w:rPr>
        <w:t>Primary message:</w:t>
      </w:r>
    </w:p>
    <w:p w14:paraId="5BA7FFB0" w14:textId="77777777" w:rsidR="00571C9F" w:rsidRDefault="00000000">
      <w:pPr>
        <w:spacing w:after="140" w:line="276" w:lineRule="auto"/>
      </w:pPr>
      <w:r>
        <w:t>&gt; Hardware-enforced privacy is not a product feature. It is the difference between personal data that leaves a consumer's device — where it can be stored, sold, or breached — and data that is processed and erased inside the chip itself, never transmitted, never retained. The federal privacy bill must recognize this difference.</w:t>
      </w:r>
    </w:p>
    <w:p w14:paraId="5708D851" w14:textId="77777777" w:rsidR="00571C9F" w:rsidRDefault="00000000">
      <w:pPr>
        <w:spacing w:before="160" w:after="80"/>
      </w:pPr>
      <w:r>
        <w:rPr>
          <w:b/>
          <w:bCs/>
          <w:color w:val="1B2B4B"/>
          <w:sz w:val="23"/>
          <w:szCs w:val="23"/>
        </w:rPr>
        <w:t>Supporting points:</w:t>
      </w:r>
    </w:p>
    <w:p w14:paraId="095F87A0" w14:textId="77777777" w:rsidR="00571C9F" w:rsidRDefault="00000000">
      <w:pPr>
        <w:pStyle w:val="ListParagraph"/>
        <w:numPr>
          <w:ilvl w:val="0"/>
          <w:numId w:val="2"/>
        </w:numPr>
        <w:spacing w:after="100" w:line="276" w:lineRule="auto"/>
      </w:pPr>
      <w:r>
        <w:t>A secure enclave on a semiconductor chip processes sensitive personal data — health readings, biometric identifiers, financial authentication — inside a protected hardware environment. The data never leaves the chip. No server sees it. No third party can access it. It is automatically erased.</w:t>
      </w:r>
    </w:p>
    <w:p w14:paraId="30E2C3B1" w14:textId="77777777" w:rsidR="00571C9F" w:rsidRDefault="00000000">
      <w:pPr>
        <w:pStyle w:val="ListParagraph"/>
        <w:numPr>
          <w:ilvl w:val="0"/>
          <w:numId w:val="2"/>
        </w:numPr>
        <w:spacing w:after="100" w:line="276" w:lineRule="auto"/>
      </w:pPr>
      <w:r>
        <w:t>This is not a company's promise. It is a physical property of the hardware.</w:t>
      </w:r>
    </w:p>
    <w:p w14:paraId="067A2A7B" w14:textId="77777777" w:rsidR="00571C9F" w:rsidRDefault="00000000">
      <w:pPr>
        <w:pStyle w:val="ListParagraph"/>
        <w:numPr>
          <w:ilvl w:val="0"/>
          <w:numId w:val="2"/>
        </w:numPr>
        <w:spacing w:after="100" w:line="276" w:lineRule="auto"/>
      </w:pPr>
      <w:r>
        <w:t>Current privacy law — and the proposed federal bill — treats this hardware as legally identical to a company that collects, stores, and monetizes the same data on a remote server. That is not a sound consumer protection outcome.</w:t>
      </w:r>
    </w:p>
    <w:p w14:paraId="17BC679C" w14:textId="77777777" w:rsidR="00571C9F" w:rsidRDefault="00000000">
      <w:pPr>
        <w:pStyle w:val="ListParagraph"/>
        <w:numPr>
          <w:ilvl w:val="0"/>
          <w:numId w:val="2"/>
        </w:numPr>
        <w:spacing w:after="100" w:line="276" w:lineRule="auto"/>
      </w:pPr>
      <w:r>
        <w:t>The hardware safe harbor does not weaken consumer protection. It defines its strongest possible form.</w:t>
      </w:r>
    </w:p>
    <w:p w14:paraId="31DF849E" w14:textId="77777777" w:rsidR="00571C9F" w:rsidRDefault="00000000">
      <w:pPr>
        <w:spacing w:after="140" w:line="276" w:lineRule="auto"/>
      </w:pPr>
      <w:r>
        <w:rPr>
          <w:b/>
          <w:bCs/>
        </w:rPr>
        <w:t>For use with:</w:t>
      </w:r>
      <w:r>
        <w:t xml:space="preserve"> General public, patient advocates, consumer groups, civil rights organizations, progressive members</w:t>
      </w:r>
    </w:p>
    <w:p w14:paraId="66EF7D09" w14:textId="77777777" w:rsidR="00571C9F" w:rsidRDefault="00571C9F">
      <w:pPr>
        <w:pBdr>
          <w:bottom w:val="single" w:sz="4" w:space="2" w:color="D0D0D0"/>
        </w:pBdr>
        <w:spacing w:after="100"/>
      </w:pPr>
    </w:p>
    <w:p w14:paraId="0C9CA1BB" w14:textId="77777777" w:rsidR="00571C9F" w:rsidRDefault="00000000">
      <w:pPr>
        <w:pStyle w:val="Heading3"/>
      </w:pPr>
      <w:r>
        <w:t>B2 — Political Dimension for Decision-Makers</w:t>
      </w:r>
    </w:p>
    <w:p w14:paraId="6FF54624" w14:textId="77777777" w:rsidR="00571C9F" w:rsidRDefault="00000000">
      <w:pPr>
        <w:spacing w:before="160" w:after="80"/>
      </w:pPr>
      <w:r>
        <w:rPr>
          <w:b/>
          <w:bCs/>
          <w:color w:val="1B2B4B"/>
          <w:sz w:val="23"/>
          <w:szCs w:val="23"/>
        </w:rPr>
        <w:t>Primary message:</w:t>
      </w:r>
    </w:p>
    <w:p w14:paraId="2F90D0A9" w14:textId="77777777" w:rsidR="00571C9F" w:rsidRDefault="00000000">
      <w:pPr>
        <w:spacing w:after="140" w:line="276" w:lineRule="auto"/>
      </w:pPr>
      <w:r>
        <w:t>&gt; Congress has invested $52 billion in domestic semiconductor manufacturing. It would be a direct contradiction to then pass a privacy law that fails to recognize the privacy capabilities these chips deliver.</w:t>
      </w:r>
    </w:p>
    <w:p w14:paraId="61A1A75A" w14:textId="77777777" w:rsidR="00571C9F" w:rsidRDefault="00000000">
      <w:pPr>
        <w:spacing w:before="160" w:after="80"/>
      </w:pPr>
      <w:r>
        <w:rPr>
          <w:b/>
          <w:bCs/>
          <w:color w:val="1B2B4B"/>
          <w:sz w:val="23"/>
          <w:szCs w:val="23"/>
        </w:rPr>
        <w:t>Supporting points:</w:t>
      </w:r>
    </w:p>
    <w:p w14:paraId="119E1E3C" w14:textId="77777777" w:rsidR="00571C9F" w:rsidRDefault="00000000">
      <w:pPr>
        <w:pStyle w:val="ListParagraph"/>
        <w:numPr>
          <w:ilvl w:val="0"/>
          <w:numId w:val="2"/>
        </w:numPr>
        <w:spacing w:after="100" w:line="276" w:lineRule="auto"/>
      </w:pPr>
      <w:r>
        <w:t>The CHIPS and Science Act (Pub. L. 117-167) is the largest domestic manufacturing investment in a generation — $39 billion in manufacturing grants, $13 billion in R&amp;D. American chip companies have responded: $500 billion in private-sector investment across 28 states has been announced.</w:t>
      </w:r>
    </w:p>
    <w:p w14:paraId="79FAA4E8" w14:textId="77777777" w:rsidR="00571C9F" w:rsidRDefault="00000000">
      <w:pPr>
        <w:pStyle w:val="ListParagraph"/>
        <w:numPr>
          <w:ilvl w:val="0"/>
          <w:numId w:val="2"/>
        </w:numPr>
        <w:spacing w:after="100" w:line="276" w:lineRule="auto"/>
      </w:pPr>
      <w:r>
        <w:t>The privacy bill being drafted in the 119th Congress will determine whether that investment is rewarded or ignored.</w:t>
      </w:r>
    </w:p>
    <w:p w14:paraId="1F955291" w14:textId="77777777" w:rsidR="00571C9F" w:rsidRDefault="00000000">
      <w:pPr>
        <w:pStyle w:val="ListParagraph"/>
        <w:numPr>
          <w:ilvl w:val="0"/>
          <w:numId w:val="2"/>
        </w:numPr>
        <w:spacing w:after="100" w:line="276" w:lineRule="auto"/>
      </w:pPr>
      <w:r>
        <w:t>American semiconductor companies maintain 50.4% of global chip revenues. They invest more in R&amp;D as a share of sales than almost any other U.S. industry — $62.7 billion in 2024 alone.</w:t>
      </w:r>
    </w:p>
    <w:p w14:paraId="3E8D48F0" w14:textId="77777777" w:rsidR="00571C9F" w:rsidRDefault="00000000">
      <w:pPr>
        <w:pStyle w:val="ListParagraph"/>
        <w:numPr>
          <w:ilvl w:val="0"/>
          <w:numId w:val="2"/>
        </w:numPr>
        <w:spacing w:after="100" w:line="276" w:lineRule="auto"/>
      </w:pPr>
      <w:r>
        <w:t>A federal privacy law that fails to recognize hardware-enforced controls effectively penalizes the companies leading the world in privacy-protective chip design. It sends the opposite signal from the CHIPS Act.</w:t>
      </w:r>
    </w:p>
    <w:p w14:paraId="4D33E4DF" w14:textId="77777777" w:rsidR="00571C9F" w:rsidRDefault="00000000">
      <w:pPr>
        <w:pStyle w:val="ListParagraph"/>
        <w:numPr>
          <w:ilvl w:val="0"/>
          <w:numId w:val="2"/>
        </w:numPr>
        <w:spacing w:after="100" w:line="276" w:lineRule="auto"/>
      </w:pPr>
      <w:r>
        <w:t xml:space="preserve">The same Congress that </w:t>
      </w:r>
      <w:proofErr w:type="gramStart"/>
      <w:r>
        <w:t>said</w:t>
      </w:r>
      <w:proofErr w:type="gramEnd"/>
      <w:r>
        <w:t xml:space="preserve"> "we will build American chips" must also say "we will recognize what those chips can do."</w:t>
      </w:r>
    </w:p>
    <w:p w14:paraId="5AE01601" w14:textId="77777777" w:rsidR="00571C9F" w:rsidRDefault="00000000">
      <w:pPr>
        <w:spacing w:after="140" w:line="276" w:lineRule="auto"/>
      </w:pPr>
      <w:r>
        <w:rPr>
          <w:b/>
          <w:bCs/>
        </w:rPr>
        <w:lastRenderedPageBreak/>
        <w:t>For use with:</w:t>
      </w:r>
      <w:r>
        <w:t xml:space="preserve"> Republican members (competitiveness, investment, preemption), business community, trade associations, defense-oriented members (secure enclave technology has national security applications)</w:t>
      </w:r>
    </w:p>
    <w:p w14:paraId="61B8F9C8" w14:textId="77777777" w:rsidR="00571C9F" w:rsidRDefault="00571C9F">
      <w:pPr>
        <w:pBdr>
          <w:bottom w:val="single" w:sz="4" w:space="2" w:color="D0D0D0"/>
        </w:pBdr>
        <w:spacing w:after="100"/>
      </w:pPr>
    </w:p>
    <w:p w14:paraId="10534A32" w14:textId="77777777" w:rsidR="00571C9F" w:rsidRDefault="00000000">
      <w:pPr>
        <w:pStyle w:val="Heading3"/>
      </w:pPr>
      <w:r>
        <w:t>B3 — Economic and Budget Dimension</w:t>
      </w:r>
    </w:p>
    <w:p w14:paraId="66522027" w14:textId="77777777" w:rsidR="00571C9F" w:rsidRDefault="00000000">
      <w:pPr>
        <w:spacing w:before="160" w:after="80"/>
      </w:pPr>
      <w:r>
        <w:rPr>
          <w:b/>
          <w:bCs/>
          <w:color w:val="1B2B4B"/>
          <w:sz w:val="23"/>
          <w:szCs w:val="23"/>
        </w:rPr>
        <w:t>Primary message:</w:t>
      </w:r>
    </w:p>
    <w:p w14:paraId="77A856A6" w14:textId="77777777" w:rsidR="00571C9F" w:rsidRDefault="00000000">
      <w:pPr>
        <w:spacing w:after="140" w:line="276" w:lineRule="auto"/>
      </w:pPr>
      <w:r>
        <w:t>&gt; The alternative to a federal standard with hardware recognition is a 50-state patchwork. The cost is not theoretical — it is already being calculated.</w:t>
      </w:r>
    </w:p>
    <w:p w14:paraId="10112062" w14:textId="77777777" w:rsidR="00571C9F" w:rsidRDefault="00000000">
      <w:pPr>
        <w:spacing w:before="160" w:after="80"/>
      </w:pPr>
      <w:r>
        <w:rPr>
          <w:b/>
          <w:bCs/>
          <w:color w:val="1B2B4B"/>
          <w:sz w:val="23"/>
          <w:szCs w:val="23"/>
        </w:rPr>
        <w:t>Supporting points:</w:t>
      </w:r>
    </w:p>
    <w:p w14:paraId="7C140FA9" w14:textId="77777777" w:rsidR="00571C9F" w:rsidRDefault="00000000">
      <w:pPr>
        <w:pStyle w:val="ListParagraph"/>
        <w:numPr>
          <w:ilvl w:val="0"/>
          <w:numId w:val="2"/>
        </w:numPr>
        <w:spacing w:after="100" w:line="276" w:lineRule="auto"/>
      </w:pPr>
      <w:r>
        <w:t>Nineteen states have already enacted comprehensive privacy laws. Eight states amended their laws in 2025 alone. The pace is accelerating.</w:t>
      </w:r>
    </w:p>
    <w:p w14:paraId="28A9D236" w14:textId="77777777" w:rsidR="00571C9F" w:rsidRDefault="00000000">
      <w:pPr>
        <w:pStyle w:val="ListParagraph"/>
        <w:numPr>
          <w:ilvl w:val="0"/>
          <w:numId w:val="2"/>
        </w:numPr>
        <w:spacing w:after="100" w:line="276" w:lineRule="auto"/>
      </w:pPr>
      <w:r>
        <w:t xml:space="preserve">The compliance cost of a 50-state patchwork — with 50 different definitions of "necessary," 50 different enforcement agencies, and 50 different standards for what constitutes data minimization — is projected to exceed $1 trillion over ten years if all states </w:t>
      </w:r>
      <w:proofErr w:type="gramStart"/>
      <w:r>
        <w:t>act</w:t>
      </w:r>
      <w:proofErr w:type="gramEnd"/>
      <w:r>
        <w:t>.</w:t>
      </w:r>
    </w:p>
    <w:p w14:paraId="15F2395C" w14:textId="77777777" w:rsidR="00571C9F" w:rsidRDefault="00000000">
      <w:pPr>
        <w:pStyle w:val="ListParagraph"/>
        <w:numPr>
          <w:ilvl w:val="0"/>
          <w:numId w:val="2"/>
        </w:numPr>
        <w:spacing w:after="100" w:line="276" w:lineRule="auto"/>
      </w:pPr>
      <w:r>
        <w:t>Hardware-enforced privacy is a compliance efficiency argument: a semiconductor that meets federal safe harbor criteria automatically satisfies data minimization in every state that is preempted. One technical standard replaces fifty regulatory regimes.</w:t>
      </w:r>
    </w:p>
    <w:p w14:paraId="088F4CCD" w14:textId="77777777" w:rsidR="00571C9F" w:rsidRDefault="00000000">
      <w:pPr>
        <w:pStyle w:val="ListParagraph"/>
        <w:numPr>
          <w:ilvl w:val="0"/>
          <w:numId w:val="2"/>
        </w:numPr>
        <w:spacing w:after="100" w:line="276" w:lineRule="auto"/>
      </w:pPr>
      <w:r>
        <w:t>For small and mid-sized manufacturers that integrate semiconductors into consumer products, the compliance benefit is immediate — they inherit the chip-level safe harbor without building separate legal compliance programs.</w:t>
      </w:r>
    </w:p>
    <w:p w14:paraId="7C8207CC" w14:textId="77777777" w:rsidR="00571C9F" w:rsidRDefault="00000000">
      <w:pPr>
        <w:pStyle w:val="ListParagraph"/>
        <w:numPr>
          <w:ilvl w:val="0"/>
          <w:numId w:val="2"/>
        </w:numPr>
        <w:spacing w:after="100" w:line="276" w:lineRule="auto"/>
      </w:pPr>
      <w:r>
        <w:t>The semiconductor industry's U.S. tax base — $318 billion in annual domestic revenues — depends on regulatory certainty. Ambiguity in "necessary" is not a minor drafting gap. It is an investment risk.</w:t>
      </w:r>
    </w:p>
    <w:p w14:paraId="23720736" w14:textId="77777777" w:rsidR="00571C9F" w:rsidRDefault="00000000">
      <w:pPr>
        <w:spacing w:after="140" w:line="276" w:lineRule="auto"/>
      </w:pPr>
      <w:r>
        <w:rPr>
          <w:b/>
          <w:bCs/>
        </w:rPr>
        <w:t>For use with:</w:t>
      </w:r>
      <w:r>
        <w:t xml:space="preserve"> Business community, CFOs, appropriators, fiscal conservatives, small business advocates</w:t>
      </w:r>
    </w:p>
    <w:p w14:paraId="688B5DE2" w14:textId="77777777" w:rsidR="00571C9F" w:rsidRDefault="00571C9F">
      <w:pPr>
        <w:pBdr>
          <w:bottom w:val="single" w:sz="4" w:space="2" w:color="D0D0D0"/>
        </w:pBdr>
        <w:spacing w:after="100"/>
      </w:pPr>
    </w:p>
    <w:p w14:paraId="459D9AF1" w14:textId="77777777" w:rsidR="00571C9F" w:rsidRDefault="00000000">
      <w:pPr>
        <w:pStyle w:val="Heading3"/>
      </w:pPr>
      <w:r>
        <w:t>B4 — Implementation Dimension</w:t>
      </w:r>
    </w:p>
    <w:p w14:paraId="4A4DE259" w14:textId="77777777" w:rsidR="00571C9F" w:rsidRDefault="00000000">
      <w:pPr>
        <w:spacing w:before="160" w:after="80"/>
      </w:pPr>
      <w:r>
        <w:rPr>
          <w:b/>
          <w:bCs/>
          <w:color w:val="1B2B4B"/>
          <w:sz w:val="23"/>
          <w:szCs w:val="23"/>
        </w:rPr>
        <w:t>Primary message:</w:t>
      </w:r>
    </w:p>
    <w:p w14:paraId="28F13F29" w14:textId="77777777" w:rsidR="00571C9F" w:rsidRDefault="00000000">
      <w:pPr>
        <w:spacing w:after="140" w:line="276" w:lineRule="auto"/>
      </w:pPr>
      <w:r>
        <w:t>&gt; The hard work is already done. The technical standards exist. The Working Group does not need to build this from scratch.</w:t>
      </w:r>
    </w:p>
    <w:p w14:paraId="4A10BEAB" w14:textId="77777777" w:rsidR="00571C9F" w:rsidRDefault="00000000">
      <w:pPr>
        <w:spacing w:before="160" w:after="80"/>
      </w:pPr>
      <w:r>
        <w:rPr>
          <w:b/>
          <w:bCs/>
          <w:color w:val="1B2B4B"/>
          <w:sz w:val="23"/>
          <w:szCs w:val="23"/>
        </w:rPr>
        <w:t>Supporting points:</w:t>
      </w:r>
    </w:p>
    <w:p w14:paraId="7F6F777D" w14:textId="77777777" w:rsidR="00571C9F" w:rsidRDefault="00000000">
      <w:pPr>
        <w:pStyle w:val="ListParagraph"/>
        <w:numPr>
          <w:ilvl w:val="0"/>
          <w:numId w:val="2"/>
        </w:numPr>
        <w:spacing w:after="100" w:line="276" w:lineRule="auto"/>
      </w:pPr>
      <w:r>
        <w:t xml:space="preserve">NIST has already published the foundational technical framework: NIST Internal Report 8320 (Hardware-Enabled Security: Enabling a Layered Approach to Platform Security) </w:t>
      </w:r>
      <w:proofErr w:type="gramStart"/>
      <w:r>
        <w:t>describes</w:t>
      </w:r>
      <w:proofErr w:type="gramEnd"/>
      <w:r>
        <w:t xml:space="preserve"> trusted execution environments, secure enclaves, and hardware-rooted security mechanisms in detail.</w:t>
      </w:r>
    </w:p>
    <w:p w14:paraId="724800A6" w14:textId="77777777" w:rsidR="00571C9F" w:rsidRDefault="00000000">
      <w:pPr>
        <w:pStyle w:val="ListParagraph"/>
        <w:numPr>
          <w:ilvl w:val="0"/>
          <w:numId w:val="2"/>
        </w:numPr>
        <w:spacing w:after="100" w:line="276" w:lineRule="auto"/>
      </w:pPr>
      <w:r>
        <w:t>NIST's Privacy Framework 1.0 already references hardware-level controls as a governance category.</w:t>
      </w:r>
    </w:p>
    <w:p w14:paraId="4F4DE574" w14:textId="77777777" w:rsidR="00571C9F" w:rsidRDefault="00000000">
      <w:pPr>
        <w:pStyle w:val="ListParagraph"/>
        <w:numPr>
          <w:ilvl w:val="0"/>
          <w:numId w:val="2"/>
        </w:numPr>
        <w:spacing w:after="100" w:line="276" w:lineRule="auto"/>
      </w:pPr>
      <w:r>
        <w:t xml:space="preserve">The EU AI Act (Recital 69, 2024) has already recognized on-device and local processing as data minimization compliance measures — establishing international </w:t>
      </w:r>
      <w:proofErr w:type="gramStart"/>
      <w:r>
        <w:t>precedent</w:t>
      </w:r>
      <w:proofErr w:type="gramEnd"/>
      <w:r>
        <w:t>.</w:t>
      </w:r>
    </w:p>
    <w:p w14:paraId="7A68646F" w14:textId="77777777" w:rsidR="00571C9F" w:rsidRDefault="00000000">
      <w:pPr>
        <w:pStyle w:val="ListParagraph"/>
        <w:numPr>
          <w:ilvl w:val="0"/>
          <w:numId w:val="2"/>
        </w:numPr>
        <w:spacing w:after="100" w:line="276" w:lineRule="auto"/>
      </w:pPr>
      <w:r>
        <w:t>The UK ICO has published formal regulatory guidance recognizing TEEs as privacy-enhancing technologies consistent with data protection obligations.</w:t>
      </w:r>
    </w:p>
    <w:p w14:paraId="11E1F99A" w14:textId="77777777" w:rsidR="00571C9F" w:rsidRDefault="00000000">
      <w:pPr>
        <w:pStyle w:val="ListParagraph"/>
        <w:numPr>
          <w:ilvl w:val="0"/>
          <w:numId w:val="2"/>
        </w:numPr>
        <w:spacing w:after="100" w:line="276" w:lineRule="auto"/>
      </w:pPr>
      <w:r>
        <w:lastRenderedPageBreak/>
        <w:t>The proposed safe harbor does not ask Congress to invent new standards. It asks Congress to direct the FTC, in consultation with NIST, to apply standards that already exist and to certify hardware that already works.</w:t>
      </w:r>
    </w:p>
    <w:p w14:paraId="2531456A" w14:textId="77777777" w:rsidR="00571C9F" w:rsidRDefault="00000000">
      <w:pPr>
        <w:pStyle w:val="ListParagraph"/>
        <w:numPr>
          <w:ilvl w:val="0"/>
          <w:numId w:val="2"/>
        </w:numPr>
        <w:spacing w:after="100" w:line="276" w:lineRule="auto"/>
      </w:pPr>
      <w:r>
        <w:t xml:space="preserve">Implementation cost </w:t>
      </w:r>
      <w:proofErr w:type="gramStart"/>
      <w:r>
        <w:t>is:</w:t>
      </w:r>
      <w:proofErr w:type="gramEnd"/>
      <w:r>
        <w:t xml:space="preserve"> FTC staffing for criteria review, NIST technical coordination (leveraging existing IR 8320 infrastructure), and industry attestation processes — not a new regulatory agency, not a new body of law.</w:t>
      </w:r>
    </w:p>
    <w:p w14:paraId="6E40BD62" w14:textId="77777777" w:rsidR="00571C9F" w:rsidRDefault="00000000">
      <w:pPr>
        <w:spacing w:after="140" w:line="276" w:lineRule="auto"/>
      </w:pPr>
      <w:r>
        <w:rPr>
          <w:b/>
          <w:bCs/>
        </w:rPr>
        <w:t>For use with:</w:t>
      </w:r>
      <w:r>
        <w:t xml:space="preserve"> Committee staff, technical advisors, FTC officials, NIST, industry engineers, skeptical members concerned about regulatory burden</w:t>
      </w:r>
    </w:p>
    <w:p w14:paraId="44AE5C8D" w14:textId="77777777" w:rsidR="00571C9F" w:rsidRDefault="00571C9F">
      <w:pPr>
        <w:pBdr>
          <w:bottom w:val="single" w:sz="4" w:space="2" w:color="D0D0D0"/>
        </w:pBdr>
        <w:spacing w:after="100"/>
      </w:pPr>
    </w:p>
    <w:p w14:paraId="7021621D" w14:textId="77777777" w:rsidR="00571C9F" w:rsidRDefault="00000000">
      <w:pPr>
        <w:pStyle w:val="Heading2"/>
      </w:pPr>
      <w:r>
        <w:t>SECTION C: AUDIENCE-SPECIFIC MESSAGE ANGLES</w:t>
      </w:r>
    </w:p>
    <w:p w14:paraId="4BBDEB05" w14:textId="77777777" w:rsidR="00571C9F" w:rsidRDefault="00571C9F">
      <w:pPr>
        <w:pBdr>
          <w:bottom w:val="single" w:sz="4" w:space="2" w:color="D0D0D0"/>
        </w:pBdr>
        <w:spacing w:after="100"/>
      </w:pPr>
    </w:p>
    <w:p w14:paraId="4FEDFBA7" w14:textId="77777777" w:rsidR="00571C9F" w:rsidRDefault="00000000">
      <w:pPr>
        <w:pStyle w:val="Heading3"/>
      </w:pPr>
      <w:r>
        <w:t>Audience 1: House Energy &amp; Commerce Working Group Members (Guthrie, Joyce, Obernolte, et al.)</w:t>
      </w:r>
    </w:p>
    <w:p w14:paraId="77DC1187" w14:textId="77777777" w:rsidR="00571C9F" w:rsidRDefault="00000000">
      <w:pPr>
        <w:spacing w:after="140" w:line="276" w:lineRule="auto"/>
      </w:pPr>
      <w:r>
        <w:rPr>
          <w:b/>
          <w:bCs/>
        </w:rPr>
        <w:t>Their priority:</w:t>
      </w:r>
      <w:r>
        <w:t xml:space="preserve"> Getting a bill across the finish line. Bipartisan viability. Preemption of state patchwork. Not creating a new regulatory burden on business.</w:t>
      </w:r>
    </w:p>
    <w:p w14:paraId="50995C68" w14:textId="77777777" w:rsidR="00571C9F" w:rsidRDefault="00000000">
      <w:pPr>
        <w:spacing w:before="160" w:after="80"/>
      </w:pPr>
      <w:r>
        <w:rPr>
          <w:b/>
          <w:bCs/>
          <w:color w:val="1B2B4B"/>
          <w:sz w:val="23"/>
          <w:szCs w:val="23"/>
        </w:rPr>
        <w:t>Our angle:</w:t>
      </w:r>
    </w:p>
    <w:p w14:paraId="267ADF12" w14:textId="77777777" w:rsidR="00571C9F" w:rsidRDefault="00000000">
      <w:pPr>
        <w:spacing w:after="140" w:line="276" w:lineRule="auto"/>
      </w:pPr>
      <w:r>
        <w:t>&gt; The hardware safe harbor and the "necessary" definition are the two provisions that make this bill durable. Without a definition of "necessary," the FTC writes it after enactment — unpredictably, potentially retroactively. Without hardware recognition, the most privacy-protective technology in the world receives no credit, and companies have no incentive to build it.</w:t>
      </w:r>
    </w:p>
    <w:p w14:paraId="52CC6E7C" w14:textId="77777777" w:rsidR="00571C9F" w:rsidRDefault="00000000">
      <w:pPr>
        <w:spacing w:before="160" w:after="80"/>
      </w:pPr>
      <w:r>
        <w:rPr>
          <w:b/>
          <w:bCs/>
          <w:color w:val="1B2B4B"/>
          <w:sz w:val="23"/>
          <w:szCs w:val="23"/>
        </w:rPr>
        <w:t>Specific framing for Rep. Obernolte (R-CA-23):</w:t>
      </w:r>
    </w:p>
    <w:p w14:paraId="07B766B0" w14:textId="77777777" w:rsidR="00571C9F" w:rsidRDefault="00000000">
      <w:pPr>
        <w:spacing w:after="140" w:line="276" w:lineRule="auto"/>
      </w:pPr>
      <w:r>
        <w:t>&gt; As the Chair of the House Bipartisan AI Task Force and a California Republican, Rep. Obernolte understands that California sets global technology standards. California's CPRA defines "necessary" without precision — creating the uncertainty that has made CCPA compliance expensive and unpredictable. A federal definition done right ends this. The semiconductor industry in California is a direct constituency.</w:t>
      </w:r>
    </w:p>
    <w:p w14:paraId="21EB2709" w14:textId="77777777" w:rsidR="00571C9F" w:rsidRDefault="00000000">
      <w:pPr>
        <w:spacing w:before="160" w:after="80"/>
      </w:pPr>
      <w:r>
        <w:rPr>
          <w:b/>
          <w:bCs/>
          <w:color w:val="1B2B4B"/>
          <w:sz w:val="23"/>
          <w:szCs w:val="23"/>
        </w:rPr>
        <w:t>Specific framing for Chairman Guthrie:</w:t>
      </w:r>
    </w:p>
    <w:p w14:paraId="5545477B" w14:textId="77777777" w:rsidR="00571C9F" w:rsidRDefault="00000000">
      <w:pPr>
        <w:spacing w:after="140" w:line="276" w:lineRule="auto"/>
      </w:pPr>
      <w:r>
        <w:t>&gt; The "gets across the finish line" test requires bipartisan Senate support. Senator Cantwell's standard is that the federal bill cannot be weaker than the APRA she co-authored. The hardware safe harbor is not weaker than APRA — it is stronger. Data that is processed on-chip and never transmitted achieves stricter data minimization than APRA's "reasonably necessary and proportionate" standard. This is the argument that brings Cantwell to yes.</w:t>
      </w:r>
    </w:p>
    <w:p w14:paraId="5DD410E6" w14:textId="77777777" w:rsidR="00571C9F" w:rsidRDefault="00000000">
      <w:pPr>
        <w:spacing w:before="160" w:after="80"/>
      </w:pPr>
      <w:r>
        <w:rPr>
          <w:b/>
          <w:bCs/>
          <w:color w:val="1B2B4B"/>
          <w:sz w:val="23"/>
          <w:szCs w:val="23"/>
        </w:rPr>
        <w:t>Specific framing for Vice Chairman Joyce:</w:t>
      </w:r>
    </w:p>
    <w:p w14:paraId="2B9931E1" w14:textId="77777777" w:rsidR="00571C9F" w:rsidRDefault="00000000">
      <w:pPr>
        <w:spacing w:after="140" w:line="276" w:lineRule="auto"/>
      </w:pPr>
      <w:r>
        <w:t>&gt; As a physician, Rep. Joyce understands that health data is the most sensitive category of personal information. Biometric data, health readings, and medical authentication processed inside a secure enclave — processed on the chip, never transmitted to a server, automatically erased — is health data that cannot be breached. This is what the safe harbor protects.</w:t>
      </w:r>
    </w:p>
    <w:p w14:paraId="2F1B54EA" w14:textId="77777777" w:rsidR="00571C9F" w:rsidRDefault="00571C9F">
      <w:pPr>
        <w:pBdr>
          <w:bottom w:val="single" w:sz="4" w:space="2" w:color="D0D0D0"/>
        </w:pBdr>
        <w:spacing w:after="100"/>
      </w:pPr>
    </w:p>
    <w:p w14:paraId="4695561F" w14:textId="77777777" w:rsidR="00571C9F" w:rsidRDefault="00000000">
      <w:pPr>
        <w:pStyle w:val="Heading3"/>
      </w:pPr>
      <w:r>
        <w:t>Audience 2: Senate Commerce Committee (Cruz, Cantwell)</w:t>
      </w:r>
    </w:p>
    <w:p w14:paraId="6A15B72E" w14:textId="77777777" w:rsidR="00571C9F" w:rsidRDefault="00000000">
      <w:pPr>
        <w:spacing w:after="140" w:line="276" w:lineRule="auto"/>
      </w:pPr>
      <w:r>
        <w:rPr>
          <w:b/>
          <w:bCs/>
        </w:rPr>
        <w:t>Their priority (Cruz):</w:t>
      </w:r>
      <w:r>
        <w:t xml:space="preserve"> American competitiveness, deregulation, preemption of state overreach, national security applications of semiconductor technology.</w:t>
      </w:r>
    </w:p>
    <w:p w14:paraId="5E214A55" w14:textId="77777777" w:rsidR="00571C9F" w:rsidRDefault="00000000">
      <w:pPr>
        <w:spacing w:after="140" w:line="276" w:lineRule="auto"/>
      </w:pPr>
      <w:r>
        <w:rPr>
          <w:b/>
          <w:bCs/>
        </w:rPr>
        <w:lastRenderedPageBreak/>
        <w:t>Their priority (Cantwell):</w:t>
      </w:r>
      <w:r>
        <w:t xml:space="preserve"> Strong data minimization, robust enforcement, consumer rights, no weakening of APRA.</w:t>
      </w:r>
    </w:p>
    <w:p w14:paraId="3E2D8AED" w14:textId="77777777" w:rsidR="00571C9F" w:rsidRDefault="00000000">
      <w:pPr>
        <w:spacing w:before="160" w:after="80"/>
      </w:pPr>
      <w:r>
        <w:rPr>
          <w:b/>
          <w:bCs/>
          <w:color w:val="1B2B4B"/>
          <w:sz w:val="23"/>
          <w:szCs w:val="23"/>
        </w:rPr>
        <w:t>Our angle for Cruz:</w:t>
      </w:r>
    </w:p>
    <w:p w14:paraId="74377D16" w14:textId="77777777" w:rsidR="00571C9F" w:rsidRDefault="00000000">
      <w:pPr>
        <w:spacing w:after="140" w:line="276" w:lineRule="auto"/>
      </w:pPr>
      <w:r>
        <w:t>&gt; Senator Cruz has stated that many American devices are built with cameras and microphones that can surreptitiously record families. American semiconductor companies have built the hardware solution to this problem: chips that process sensor data locally, in a secure enclave, where it cannot be accessed by any external party. The federal privacy bill should recognize this — and preempt the state-by-state regulatory chaos that is costing the American economy $1 trillion in projected compliance costs.</w:t>
      </w:r>
    </w:p>
    <w:p w14:paraId="0FC6B0C7" w14:textId="77777777" w:rsidR="00571C9F" w:rsidRDefault="00000000">
      <w:pPr>
        <w:spacing w:before="160" w:after="80"/>
      </w:pPr>
      <w:r>
        <w:rPr>
          <w:b/>
          <w:bCs/>
          <w:color w:val="1B2B4B"/>
          <w:sz w:val="23"/>
          <w:szCs w:val="23"/>
        </w:rPr>
        <w:t>Our angle for Cantwell:</w:t>
      </w:r>
    </w:p>
    <w:p w14:paraId="54787877" w14:textId="77777777" w:rsidR="00571C9F" w:rsidRDefault="00000000">
      <w:pPr>
        <w:spacing w:after="140" w:line="276" w:lineRule="auto"/>
      </w:pPr>
      <w:r>
        <w:t>&gt; Senator Cantwell co-authored data minimization as the centerpiece of APRA. The hardware safe harbor implements data minimization at its most rigorous: data processed in a qualifying secure enclave is never transmitted, never retained, and automatically purged. This is stricter than APRA's "reasonably necessary and proportionate" standard. Recognizing hardware controls does not weaken data minimization — it defines its highest form. The safe harbor is the strongest version of the standard Senator Cantwell wrote.</w:t>
      </w:r>
    </w:p>
    <w:p w14:paraId="2CB25396" w14:textId="77777777" w:rsidR="00571C9F" w:rsidRDefault="00571C9F">
      <w:pPr>
        <w:pBdr>
          <w:bottom w:val="single" w:sz="4" w:space="2" w:color="D0D0D0"/>
        </w:pBdr>
        <w:spacing w:after="100"/>
      </w:pPr>
    </w:p>
    <w:p w14:paraId="503D599D" w14:textId="77777777" w:rsidR="00571C9F" w:rsidRDefault="00000000">
      <w:pPr>
        <w:pStyle w:val="Heading3"/>
      </w:pPr>
      <w:r>
        <w:t>Audience 3: Privacy Advocacy Organizations (EPIC, CDT)</w:t>
      </w:r>
    </w:p>
    <w:p w14:paraId="5CA3B7BF" w14:textId="77777777" w:rsidR="00571C9F" w:rsidRDefault="00000000">
      <w:pPr>
        <w:spacing w:after="140" w:line="276" w:lineRule="auto"/>
      </w:pPr>
      <w:r>
        <w:rPr>
          <w:b/>
          <w:bCs/>
        </w:rPr>
        <w:t>Their priority:</w:t>
      </w:r>
      <w:r>
        <w:t xml:space="preserve"> Strong enforcement, no industry loopholes, civil rights, algorithmic transparency, private right of action.</w:t>
      </w:r>
    </w:p>
    <w:p w14:paraId="0FCD00D1" w14:textId="77777777" w:rsidR="00571C9F" w:rsidRDefault="00000000">
      <w:pPr>
        <w:spacing w:before="160" w:after="80"/>
      </w:pPr>
      <w:r>
        <w:rPr>
          <w:b/>
          <w:bCs/>
          <w:color w:val="1B2B4B"/>
          <w:sz w:val="23"/>
          <w:szCs w:val="23"/>
        </w:rPr>
        <w:t>Our angle:</w:t>
      </w:r>
    </w:p>
    <w:p w14:paraId="46A51104" w14:textId="77777777" w:rsidR="00571C9F" w:rsidRDefault="00000000">
      <w:pPr>
        <w:spacing w:after="140" w:line="276" w:lineRule="auto"/>
      </w:pPr>
      <w:r>
        <w:t>&gt; The hardware safe harbor does not create a loophole. It closes one. The current on-device exemption in prior APRA drafts created a regulatory void where algorithmic systems on devices could operate without any data minimization rules. The safe harbor we are proposing is the opposite — it creates strict conditions (no external transmission, automatic purging, third-party attestation, audit) that are more demanding than any state's current "necessary" standard. And it is scoped to data processing only — not to algorithmic outputs, which remain subject to all transparency and non-discrimination obligations in the bill.</w:t>
      </w:r>
    </w:p>
    <w:p w14:paraId="458A9E0B" w14:textId="77777777" w:rsidR="00571C9F" w:rsidRDefault="00000000">
      <w:pPr>
        <w:spacing w:before="160" w:after="80"/>
      </w:pPr>
      <w:r>
        <w:rPr>
          <w:b/>
          <w:bCs/>
          <w:color w:val="1B2B4B"/>
          <w:sz w:val="23"/>
          <w:szCs w:val="23"/>
        </w:rPr>
        <w:t>What NOT to say to EPIC/CDT:</w:t>
      </w:r>
    </w:p>
    <w:p w14:paraId="71DDF2CC" w14:textId="77777777" w:rsidR="00571C9F" w:rsidRDefault="00000000">
      <w:pPr>
        <w:pStyle w:val="ListParagraph"/>
        <w:numPr>
          <w:ilvl w:val="0"/>
          <w:numId w:val="2"/>
        </w:numPr>
        <w:spacing w:after="100" w:line="276" w:lineRule="auto"/>
      </w:pPr>
      <w:r>
        <w:t>Do not describe the safe harbor as a "compliance pathway." Frame it as a structural privacy protection.</w:t>
      </w:r>
    </w:p>
    <w:p w14:paraId="6AB85E0A" w14:textId="77777777" w:rsidR="00571C9F" w:rsidRDefault="00000000">
      <w:pPr>
        <w:pStyle w:val="ListParagraph"/>
        <w:numPr>
          <w:ilvl w:val="0"/>
          <w:numId w:val="2"/>
        </w:numPr>
        <w:spacing w:after="100" w:line="276" w:lineRule="auto"/>
      </w:pPr>
      <w:r>
        <w:t>Do not use the word "exemption." Use "recognition" or "certification."</w:t>
      </w:r>
    </w:p>
    <w:p w14:paraId="3DFC8F0F" w14:textId="77777777" w:rsidR="00571C9F" w:rsidRDefault="00000000">
      <w:pPr>
        <w:pStyle w:val="ListParagraph"/>
        <w:numPr>
          <w:ilvl w:val="0"/>
          <w:numId w:val="2"/>
        </w:numPr>
        <w:spacing w:after="100" w:line="276" w:lineRule="auto"/>
      </w:pPr>
      <w:r>
        <w:t>Do not argue that the FTC should have less enforcement power. Argue that the safe harbor provides FTC with a clearer enforcement standard.</w:t>
      </w:r>
    </w:p>
    <w:p w14:paraId="1D08FBBB" w14:textId="77777777" w:rsidR="00571C9F" w:rsidRDefault="00571C9F">
      <w:pPr>
        <w:pBdr>
          <w:bottom w:val="single" w:sz="4" w:space="2" w:color="D0D0D0"/>
        </w:pBdr>
        <w:spacing w:after="100"/>
      </w:pPr>
    </w:p>
    <w:p w14:paraId="7CAE0122" w14:textId="77777777" w:rsidR="00571C9F" w:rsidRDefault="00000000">
      <w:pPr>
        <w:pStyle w:val="Heading3"/>
      </w:pPr>
      <w:r>
        <w:t>Audience 4: SIA, ITI, CTA, US Chamber (Coalition Partners)</w:t>
      </w:r>
    </w:p>
    <w:p w14:paraId="3A6E6B24" w14:textId="77777777" w:rsidR="00571C9F" w:rsidRDefault="00000000">
      <w:pPr>
        <w:spacing w:after="140" w:line="276" w:lineRule="auto"/>
      </w:pPr>
      <w:r>
        <w:rPr>
          <w:b/>
          <w:bCs/>
        </w:rPr>
        <w:t>Their priority:</w:t>
      </w:r>
      <w:r>
        <w:t xml:space="preserve"> Preemption, regulatory certainty, innovation incentives, CHIPS Act alignment.</w:t>
      </w:r>
    </w:p>
    <w:p w14:paraId="39110C3C" w14:textId="77777777" w:rsidR="00571C9F" w:rsidRDefault="00000000">
      <w:pPr>
        <w:spacing w:before="160" w:after="80"/>
      </w:pPr>
      <w:r>
        <w:rPr>
          <w:b/>
          <w:bCs/>
          <w:color w:val="1B2B4B"/>
          <w:sz w:val="23"/>
          <w:szCs w:val="23"/>
        </w:rPr>
        <w:t>Our angle:</w:t>
      </w:r>
    </w:p>
    <w:p w14:paraId="5E0F3090" w14:textId="77777777" w:rsidR="00571C9F" w:rsidRDefault="00000000">
      <w:pPr>
        <w:spacing w:after="140" w:line="276" w:lineRule="auto"/>
      </w:pPr>
      <w:r>
        <w:t xml:space="preserve">&gt; SIA's "Winning the Chip Race" agenda is incomplete without a privacy compliance framework that recognizes what chips can do. The $791.7 billion global semiconductor market — of which American companies command 50.4% — is built on trust in the integrity of the hardware layer. A federal privacy law that ignores this </w:t>
      </w:r>
      <w:proofErr w:type="gramStart"/>
      <w:r>
        <w:t>layer</w:t>
      </w:r>
      <w:proofErr w:type="gramEnd"/>
      <w:r>
        <w:t xml:space="preserve"> is not just incomplete. It is a missed opportunity to </w:t>
      </w:r>
      <w:r>
        <w:lastRenderedPageBreak/>
        <w:t>establish American semiconductor technology as the global standard for privacy compliance. The hardware safe harbor should be a joint SIA-ITI-CTA advocacy priority in the 119th Congress.</w:t>
      </w:r>
    </w:p>
    <w:p w14:paraId="07C6EB31" w14:textId="77777777" w:rsidR="00571C9F" w:rsidRDefault="00000000">
      <w:pPr>
        <w:spacing w:before="160" w:after="80"/>
      </w:pPr>
      <w:r>
        <w:rPr>
          <w:b/>
          <w:bCs/>
          <w:color w:val="1B2B4B"/>
          <w:sz w:val="23"/>
          <w:szCs w:val="23"/>
        </w:rPr>
        <w:t>The specific ask for coalition partners:</w:t>
      </w:r>
    </w:p>
    <w:p w14:paraId="75397956" w14:textId="77777777" w:rsidR="00571C9F" w:rsidRDefault="00000000">
      <w:pPr>
        <w:pStyle w:val="ListParagraph"/>
        <w:numPr>
          <w:ilvl w:val="0"/>
          <w:numId w:val="2"/>
        </w:numPr>
        <w:spacing w:after="100" w:line="276" w:lineRule="auto"/>
      </w:pPr>
      <w:r>
        <w:t>Co-sign the legislative language submission to the working group</w:t>
      </w:r>
    </w:p>
    <w:p w14:paraId="38F0BD79" w14:textId="77777777" w:rsidR="00571C9F" w:rsidRDefault="00000000">
      <w:pPr>
        <w:pStyle w:val="ListParagraph"/>
        <w:numPr>
          <w:ilvl w:val="0"/>
          <w:numId w:val="2"/>
        </w:numPr>
        <w:spacing w:after="100" w:line="276" w:lineRule="auto"/>
      </w:pPr>
      <w:r>
        <w:t>Include hardware safe harbor language in ITI's formal RFI response follow-up</w:t>
      </w:r>
    </w:p>
    <w:p w14:paraId="06A18DB9" w14:textId="77777777" w:rsidR="00571C9F" w:rsidRDefault="00000000">
      <w:pPr>
        <w:pStyle w:val="ListParagraph"/>
        <w:numPr>
          <w:ilvl w:val="0"/>
          <w:numId w:val="2"/>
        </w:numPr>
        <w:spacing w:after="100" w:line="276" w:lineRule="auto"/>
      </w:pPr>
      <w:r>
        <w:t>Coordinate a joint member briefing for working group staff</w:t>
      </w:r>
    </w:p>
    <w:p w14:paraId="7EC69F9C" w14:textId="77777777" w:rsidR="00571C9F" w:rsidRDefault="00000000">
      <w:pPr>
        <w:pStyle w:val="ListParagraph"/>
        <w:numPr>
          <w:ilvl w:val="0"/>
          <w:numId w:val="2"/>
        </w:numPr>
        <w:spacing w:after="100" w:line="276" w:lineRule="auto"/>
      </w:pPr>
      <w:r>
        <w:t>Provide SIA's technical expertise on NIST IR 8320 standards to inform FTC criteria development</w:t>
      </w:r>
    </w:p>
    <w:p w14:paraId="24E626B9" w14:textId="77777777" w:rsidR="00571C9F" w:rsidRDefault="00571C9F">
      <w:pPr>
        <w:pBdr>
          <w:bottom w:val="single" w:sz="4" w:space="2" w:color="D0D0D0"/>
        </w:pBdr>
        <w:spacing w:after="100"/>
      </w:pPr>
    </w:p>
    <w:p w14:paraId="2C685535" w14:textId="77777777" w:rsidR="00571C9F" w:rsidRDefault="00000000">
      <w:pPr>
        <w:pStyle w:val="Heading3"/>
      </w:pPr>
      <w:r>
        <w:t>Audience 5: FTC (Pathway 2 Complement)</w:t>
      </w:r>
    </w:p>
    <w:p w14:paraId="3999AF77" w14:textId="77777777" w:rsidR="00571C9F" w:rsidRDefault="00000000">
      <w:pPr>
        <w:spacing w:after="140" w:line="276" w:lineRule="auto"/>
      </w:pPr>
      <w:r>
        <w:rPr>
          <w:b/>
          <w:bCs/>
        </w:rPr>
        <w:t>Their priority:</w:t>
      </w:r>
      <w:r>
        <w:t xml:space="preserve"> Deregulatory posture under Chair Ferguson, industry-defined compliance frameworks, reducing enforcement burden, privacy-enhancing technology pilot program.</w:t>
      </w:r>
    </w:p>
    <w:p w14:paraId="57ED4092" w14:textId="77777777" w:rsidR="00571C9F" w:rsidRDefault="00000000">
      <w:pPr>
        <w:spacing w:before="160" w:after="80"/>
      </w:pPr>
      <w:r>
        <w:rPr>
          <w:b/>
          <w:bCs/>
          <w:color w:val="1B2B4B"/>
          <w:sz w:val="23"/>
          <w:szCs w:val="23"/>
        </w:rPr>
        <w:t>Our angle:</w:t>
      </w:r>
    </w:p>
    <w:p w14:paraId="43D300CC" w14:textId="77777777" w:rsidR="00571C9F" w:rsidRDefault="00000000">
      <w:pPr>
        <w:spacing w:after="140" w:line="276" w:lineRule="auto"/>
      </w:pPr>
      <w:r>
        <w:t xml:space="preserve">&gt; The prior APRA draft mandated the FTC to establish a pilot program encouraging private-sector use of privacy-enhancing technology. The hardware safe harbor is the natural implementation of that mandate. The FTC does not need to build new standards — NIST IR 8320 already provides </w:t>
      </w:r>
      <w:proofErr w:type="gramStart"/>
      <w:r>
        <w:t>the</w:t>
      </w:r>
      <w:proofErr w:type="gramEnd"/>
      <w:r>
        <w:t xml:space="preserve"> technical framework. The FTC's role is to certify hardware against those standards and administer the safe harbor. This is consistent with Chair Ferguson's preference for industry-defined compliance frameworks rather than prescriptive enforcement.</w:t>
      </w:r>
    </w:p>
    <w:p w14:paraId="10D27132" w14:textId="77777777" w:rsidR="00571C9F" w:rsidRDefault="00000000">
      <w:pPr>
        <w:spacing w:before="160" w:after="80"/>
      </w:pPr>
      <w:r>
        <w:rPr>
          <w:b/>
          <w:bCs/>
          <w:color w:val="1B2B4B"/>
          <w:sz w:val="23"/>
          <w:szCs w:val="23"/>
        </w:rPr>
        <w:t>The specific ask for FTC:</w:t>
      </w:r>
    </w:p>
    <w:p w14:paraId="744D51E5" w14:textId="77777777" w:rsidR="00571C9F" w:rsidRDefault="00000000">
      <w:pPr>
        <w:pStyle w:val="ListParagraph"/>
        <w:numPr>
          <w:ilvl w:val="0"/>
          <w:numId w:val="2"/>
        </w:numPr>
        <w:spacing w:after="100" w:line="276" w:lineRule="auto"/>
      </w:pPr>
      <w:r>
        <w:t>Issue a formal statement of interest in hardware-enforced privacy as a privacy-enhancing technology</w:t>
      </w:r>
    </w:p>
    <w:p w14:paraId="554BAA03" w14:textId="77777777" w:rsidR="00571C9F" w:rsidRDefault="00000000">
      <w:pPr>
        <w:pStyle w:val="ListParagraph"/>
        <w:numPr>
          <w:ilvl w:val="0"/>
          <w:numId w:val="2"/>
        </w:numPr>
        <w:spacing w:after="100" w:line="276" w:lineRule="auto"/>
      </w:pPr>
      <w:r>
        <w:t>Initiate the privacy-enhancing technology pilot program referenced in prior APRA draft, using hardware secure enclaves as the pilot category</w:t>
      </w:r>
    </w:p>
    <w:p w14:paraId="52C61D9D" w14:textId="77777777" w:rsidR="00571C9F" w:rsidRDefault="00000000">
      <w:pPr>
        <w:pStyle w:val="ListParagraph"/>
        <w:numPr>
          <w:ilvl w:val="0"/>
          <w:numId w:val="2"/>
        </w:numPr>
        <w:spacing w:after="100" w:line="276" w:lineRule="auto"/>
      </w:pPr>
      <w:r>
        <w:t>Signal to the Working Group that the FTC has the technical capacity and institutional will to administer the safe harbor criteria process</w:t>
      </w:r>
    </w:p>
    <w:p w14:paraId="156AF8CA" w14:textId="77777777" w:rsidR="00571C9F" w:rsidRDefault="00571C9F">
      <w:pPr>
        <w:pBdr>
          <w:bottom w:val="single" w:sz="4" w:space="2" w:color="D0D0D0"/>
        </w:pBdr>
        <w:spacing w:after="100"/>
      </w:pPr>
    </w:p>
    <w:p w14:paraId="43D70E50" w14:textId="77777777" w:rsidR="00571C9F" w:rsidRDefault="00000000">
      <w:pPr>
        <w:pStyle w:val="Heading2"/>
      </w:pPr>
      <w:r>
        <w:t>SECTION D: LIKELY OBJECTIONS &amp; REBUTTALS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2"/>
        <w:gridCol w:w="3212"/>
        <w:gridCol w:w="3214"/>
      </w:tblGrid>
      <w:tr w:rsidR="00571C9F" w14:paraId="52D4FBC3" w14:textId="77777777">
        <w:tblPrEx>
          <w:tblCellMar>
            <w:top w:w="0" w:type="dxa"/>
            <w:bottom w:w="0" w:type="dxa"/>
          </w:tblCellMar>
        </w:tblPrEx>
        <w:trPr>
          <w:tblHeader/>
        </w:trPr>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C4CDDFE" w14:textId="77777777" w:rsidR="00571C9F" w:rsidRDefault="00000000">
            <w:pPr>
              <w:spacing w:line="264" w:lineRule="auto"/>
            </w:pPr>
            <w:r>
              <w:rPr>
                <w:b/>
                <w:bCs/>
                <w:color w:val="FFFFFF"/>
                <w:sz w:val="19"/>
                <w:szCs w:val="19"/>
              </w:rPr>
              <w:t>Objection</w:t>
            </w:r>
          </w:p>
        </w:tc>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1BED2554" w14:textId="77777777" w:rsidR="00571C9F" w:rsidRDefault="00000000">
            <w:pPr>
              <w:spacing w:line="264" w:lineRule="auto"/>
            </w:pPr>
            <w:r>
              <w:rPr>
                <w:b/>
                <w:bCs/>
                <w:color w:val="FFFFFF"/>
                <w:sz w:val="19"/>
                <w:szCs w:val="19"/>
              </w:rPr>
              <w:t>Source</w:t>
            </w:r>
          </w:p>
        </w:tc>
        <w:tc>
          <w:tcPr>
            <w:tcW w:w="3214"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3BDC900" w14:textId="77777777" w:rsidR="00571C9F" w:rsidRDefault="00000000">
            <w:pPr>
              <w:spacing w:line="264" w:lineRule="auto"/>
            </w:pPr>
            <w:r>
              <w:rPr>
                <w:b/>
                <w:bCs/>
                <w:color w:val="FFFFFF"/>
                <w:sz w:val="19"/>
                <w:szCs w:val="19"/>
              </w:rPr>
              <w:t>Rebuttal</w:t>
            </w:r>
          </w:p>
        </w:tc>
      </w:tr>
      <w:tr w:rsidR="00571C9F" w14:paraId="55F7C9DC"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FCB3DEF" w14:textId="77777777" w:rsidR="00571C9F" w:rsidRDefault="00000000">
            <w:pPr>
              <w:spacing w:line="264" w:lineRule="auto"/>
            </w:pPr>
            <w:r>
              <w:rPr>
                <w:b/>
                <w:bCs/>
                <w:sz w:val="19"/>
                <w:szCs w:val="19"/>
              </w:rPr>
              <w:t>"The safe harbor is an industry-written loophole."</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313C859" w14:textId="77777777" w:rsidR="00571C9F" w:rsidRDefault="00000000">
            <w:pPr>
              <w:spacing w:line="264" w:lineRule="auto"/>
            </w:pPr>
            <w:r>
              <w:rPr>
                <w:sz w:val="19"/>
                <w:szCs w:val="19"/>
              </w:rPr>
              <w:t>EPIC, CDT, progressive members</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8F9E5F5" w14:textId="77777777" w:rsidR="00571C9F" w:rsidRDefault="00000000">
            <w:pPr>
              <w:spacing w:line="264" w:lineRule="auto"/>
            </w:pPr>
            <w:r>
              <w:rPr>
                <w:sz w:val="19"/>
                <w:szCs w:val="19"/>
              </w:rPr>
              <w:t>The safe harbor has stricter conditions than any state's "necessary" standard: no external transmission, automatic purging, third-party attestation, and ongoing audit. It is not a loophole — it is the highest form of data minimization.</w:t>
            </w:r>
          </w:p>
        </w:tc>
      </w:tr>
      <w:tr w:rsidR="00571C9F" w14:paraId="2AD17C87"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E07DF4E" w14:textId="77777777" w:rsidR="00571C9F" w:rsidRDefault="00000000">
            <w:pPr>
              <w:spacing w:line="264" w:lineRule="auto"/>
            </w:pPr>
            <w:r>
              <w:rPr>
                <w:b/>
                <w:bCs/>
                <w:sz w:val="19"/>
                <w:szCs w:val="19"/>
              </w:rPr>
              <w:t>"Companies will label software as 'hardware-enforced' to access the safe harbor."</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F0E79C5" w14:textId="77777777" w:rsidR="00571C9F" w:rsidRDefault="00000000">
            <w:pPr>
              <w:spacing w:line="264" w:lineRule="auto"/>
            </w:pPr>
            <w:r>
              <w:rPr>
                <w:sz w:val="19"/>
                <w:szCs w:val="19"/>
              </w:rPr>
              <w:t>Privacy advocates, FTC staff</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9624A83" w14:textId="77777777" w:rsidR="00571C9F" w:rsidRDefault="00000000">
            <w:pPr>
              <w:spacing w:line="264" w:lineRule="auto"/>
            </w:pPr>
            <w:r>
              <w:rPr>
                <w:sz w:val="19"/>
                <w:szCs w:val="19"/>
              </w:rPr>
              <w:t>The safe harbor requires FTC/NIST-specified technical criteria and third-party attestation. "Hardware-enforced" is defined by reference to NIST IR 8320 technical standards — a specific, verifiable physical standard that cannot be met by software relabeling.</w:t>
            </w:r>
          </w:p>
        </w:tc>
      </w:tr>
      <w:tr w:rsidR="00571C9F" w14:paraId="4555F9A3"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1A300F6" w14:textId="77777777" w:rsidR="00571C9F" w:rsidRDefault="00000000">
            <w:pPr>
              <w:spacing w:line="264" w:lineRule="auto"/>
            </w:pPr>
            <w:r>
              <w:rPr>
                <w:b/>
                <w:bCs/>
                <w:sz w:val="19"/>
                <w:szCs w:val="19"/>
              </w:rPr>
              <w:lastRenderedPageBreak/>
              <w:t>"Defining 'necessary' in statute limits FTC enforcement flexibility."</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568C6DE" w14:textId="77777777" w:rsidR="00571C9F" w:rsidRDefault="00000000">
            <w:pPr>
              <w:spacing w:line="264" w:lineRule="auto"/>
            </w:pPr>
            <w:r>
              <w:rPr>
                <w:sz w:val="19"/>
                <w:szCs w:val="19"/>
              </w:rPr>
              <w:t>FTC advocates, enforcement-oriented Democrats</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FA202E6" w14:textId="77777777" w:rsidR="00571C9F" w:rsidRDefault="00000000">
            <w:pPr>
              <w:spacing w:line="264" w:lineRule="auto"/>
            </w:pPr>
            <w:r>
              <w:rPr>
                <w:sz w:val="19"/>
                <w:szCs w:val="19"/>
              </w:rPr>
              <w:t>The opposite is true. An undefined "necessary" gives the FTC unlimited discretion, which creates unpredictability and litigation risk. A bounded statutory definition gives the FTC a clear enforcement mandate and reduces the risk of judicial override post-Loper Bright.</w:t>
            </w:r>
          </w:p>
        </w:tc>
      </w:tr>
      <w:tr w:rsidR="00571C9F" w14:paraId="4E61DCB4"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E56B204" w14:textId="77777777" w:rsidR="00571C9F" w:rsidRDefault="00000000">
            <w:pPr>
              <w:spacing w:line="264" w:lineRule="auto"/>
            </w:pPr>
            <w:r>
              <w:rPr>
                <w:b/>
                <w:bCs/>
                <w:sz w:val="19"/>
                <w:szCs w:val="19"/>
              </w:rPr>
              <w:t>"The on-device exemption in APRA already covers this."</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EF80817" w14:textId="77777777" w:rsidR="00571C9F" w:rsidRDefault="00000000">
            <w:pPr>
              <w:spacing w:line="264" w:lineRule="auto"/>
            </w:pPr>
            <w:r>
              <w:rPr>
                <w:sz w:val="19"/>
                <w:szCs w:val="19"/>
              </w:rPr>
              <w:t>Industry members who prefer the status quo</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C5B1C84" w14:textId="77777777" w:rsidR="00571C9F" w:rsidRDefault="00000000">
            <w:pPr>
              <w:spacing w:line="264" w:lineRule="auto"/>
            </w:pPr>
            <w:r>
              <w:rPr>
                <w:sz w:val="19"/>
                <w:szCs w:val="19"/>
              </w:rPr>
              <w:t>The on-device exemption is a regulatory void, not a safe harbor. It exempts on-device processing from data minimization rules entirely, which means it offers no consumer protection and no compliance certainty. The hardware safe harbor is the opposite: strict conditions, positive recognition, consumer benefit.</w:t>
            </w:r>
          </w:p>
        </w:tc>
      </w:tr>
      <w:tr w:rsidR="00571C9F" w14:paraId="4C7A0943"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B5CBCD6" w14:textId="77777777" w:rsidR="00571C9F" w:rsidRDefault="00000000">
            <w:pPr>
              <w:spacing w:line="264" w:lineRule="auto"/>
            </w:pPr>
            <w:r>
              <w:rPr>
                <w:b/>
                <w:bCs/>
                <w:sz w:val="19"/>
                <w:szCs w:val="19"/>
              </w:rPr>
              <w:t>"This is too technically complex for legislation."</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FC5103E" w14:textId="77777777" w:rsidR="00571C9F" w:rsidRDefault="00000000">
            <w:pPr>
              <w:spacing w:line="264" w:lineRule="auto"/>
            </w:pPr>
            <w:r>
              <w:rPr>
                <w:sz w:val="19"/>
                <w:szCs w:val="19"/>
              </w:rPr>
              <w:t>Legislative staff</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60D04B2" w14:textId="77777777" w:rsidR="00571C9F" w:rsidRDefault="00000000">
            <w:pPr>
              <w:spacing w:line="264" w:lineRule="auto"/>
            </w:pPr>
            <w:r>
              <w:rPr>
                <w:sz w:val="19"/>
                <w:szCs w:val="19"/>
              </w:rPr>
              <w:t>Congress does not need to specify technical standards in statute. The bill directs FTC and NIST — the agencies with the technical expertise — to establish criteria. Congress sets the policy; the agencies set the technical standards. This is standard legislative drafting.</w:t>
            </w:r>
          </w:p>
        </w:tc>
      </w:tr>
      <w:tr w:rsidR="00571C9F" w14:paraId="6619802B"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0C23F10" w14:textId="77777777" w:rsidR="00571C9F" w:rsidRDefault="00000000">
            <w:pPr>
              <w:spacing w:line="264" w:lineRule="auto"/>
            </w:pPr>
            <w:r>
              <w:rPr>
                <w:b/>
                <w:bCs/>
                <w:sz w:val="19"/>
                <w:szCs w:val="19"/>
              </w:rPr>
              <w:t>"A hardware safe harbor is not needed — 'necessary' can be defined by FTC guidance."</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6F9F59F" w14:textId="77777777" w:rsidR="00571C9F" w:rsidRDefault="00000000">
            <w:pPr>
              <w:spacing w:line="264" w:lineRule="auto"/>
            </w:pPr>
            <w:r>
              <w:rPr>
                <w:sz w:val="19"/>
                <w:szCs w:val="19"/>
              </w:rPr>
              <w:t>Deregulatory members</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E50A011" w14:textId="77777777" w:rsidR="00571C9F" w:rsidRDefault="00000000">
            <w:pPr>
              <w:spacing w:line="264" w:lineRule="auto"/>
            </w:pPr>
            <w:r>
              <w:rPr>
                <w:sz w:val="19"/>
                <w:szCs w:val="19"/>
              </w:rPr>
              <w:t>Post-Loper Bright, courts no longer defer to agency interpretations of ambiguous statutory terms. If "necessary" is not defined in statute, every company's compliance strategy is a litigation bet. Statutory definition is the only durable protection.</w:t>
            </w:r>
          </w:p>
        </w:tc>
      </w:tr>
      <w:tr w:rsidR="00571C9F" w14:paraId="5D97950D"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B56E336" w14:textId="77777777" w:rsidR="00571C9F" w:rsidRDefault="00000000">
            <w:pPr>
              <w:spacing w:line="264" w:lineRule="auto"/>
            </w:pPr>
            <w:r>
              <w:rPr>
                <w:b/>
                <w:bCs/>
                <w:sz w:val="19"/>
                <w:szCs w:val="19"/>
              </w:rPr>
              <w:t>"This will preempt stronger state protections."</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F57768B" w14:textId="77777777" w:rsidR="00571C9F" w:rsidRDefault="00000000">
            <w:pPr>
              <w:spacing w:line="264" w:lineRule="auto"/>
            </w:pPr>
            <w:r>
              <w:rPr>
                <w:sz w:val="19"/>
                <w:szCs w:val="19"/>
              </w:rPr>
              <w:t>NCSL, state AGs</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96B89EF" w14:textId="77777777" w:rsidR="00571C9F" w:rsidRDefault="00000000">
            <w:pPr>
              <w:spacing w:line="264" w:lineRule="auto"/>
            </w:pPr>
            <w:r>
              <w:rPr>
                <w:sz w:val="19"/>
                <w:szCs w:val="19"/>
              </w:rPr>
              <w:t>The safe harbor sets a federal floor — the strictest data minimization standard available. No state law requires data to be processed in a secure enclave, never transmitted, automatically purged, and subject to third-party attestation. The federal standard does not weaken state protections; it surpasses them.</w:t>
            </w:r>
          </w:p>
        </w:tc>
      </w:tr>
    </w:tbl>
    <w:p w14:paraId="1B3DFDE6" w14:textId="77777777" w:rsidR="00571C9F" w:rsidRDefault="00571C9F">
      <w:pPr>
        <w:spacing w:after="80"/>
      </w:pPr>
    </w:p>
    <w:p w14:paraId="344222CB" w14:textId="77777777" w:rsidR="00571C9F" w:rsidRDefault="00571C9F">
      <w:pPr>
        <w:pBdr>
          <w:bottom w:val="single" w:sz="4" w:space="2" w:color="D0D0D0"/>
        </w:pBdr>
        <w:spacing w:after="100"/>
      </w:pPr>
    </w:p>
    <w:p w14:paraId="683D8F19" w14:textId="77777777" w:rsidR="00571C9F" w:rsidRDefault="00000000">
      <w:pPr>
        <w:pStyle w:val="Heading2"/>
      </w:pPr>
      <w:r>
        <w:t>SECTION E: RED LINES — WHAT NOT TO SAY</w:t>
      </w:r>
    </w:p>
    <w:p w14:paraId="1CA7AB9E" w14:textId="77777777" w:rsidR="00571C9F" w:rsidRDefault="00000000">
      <w:pPr>
        <w:spacing w:after="140" w:line="276" w:lineRule="auto"/>
      </w:pPr>
      <w:r>
        <w:t>These framings must be avoided in all communications. They create political vulnerabilities that are difficult to recover from.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2"/>
        <w:gridCol w:w="3212"/>
        <w:gridCol w:w="3214"/>
      </w:tblGrid>
      <w:tr w:rsidR="00571C9F" w14:paraId="75AD5B74" w14:textId="77777777">
        <w:tblPrEx>
          <w:tblCellMar>
            <w:top w:w="0" w:type="dxa"/>
            <w:bottom w:w="0" w:type="dxa"/>
          </w:tblCellMar>
        </w:tblPrEx>
        <w:trPr>
          <w:tblHeader/>
        </w:trPr>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676F97B3" w14:textId="77777777" w:rsidR="00571C9F" w:rsidRDefault="00000000">
            <w:pPr>
              <w:spacing w:line="264" w:lineRule="auto"/>
            </w:pPr>
            <w:r>
              <w:rPr>
                <w:b/>
                <w:bCs/>
                <w:color w:val="FFFFFF"/>
                <w:sz w:val="19"/>
                <w:szCs w:val="19"/>
              </w:rPr>
              <w:lastRenderedPageBreak/>
              <w:t>RED LINE</w:t>
            </w:r>
          </w:p>
        </w:tc>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3F1B9CEC" w14:textId="77777777" w:rsidR="00571C9F" w:rsidRDefault="00000000">
            <w:pPr>
              <w:spacing w:line="264" w:lineRule="auto"/>
            </w:pPr>
            <w:r>
              <w:rPr>
                <w:b/>
                <w:bCs/>
                <w:color w:val="FFFFFF"/>
                <w:sz w:val="19"/>
                <w:szCs w:val="19"/>
              </w:rPr>
              <w:t>Why It Is Dangerous</w:t>
            </w:r>
          </w:p>
        </w:tc>
        <w:tc>
          <w:tcPr>
            <w:tcW w:w="3214"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15FDCFB" w14:textId="77777777" w:rsidR="00571C9F" w:rsidRDefault="00000000">
            <w:pPr>
              <w:spacing w:line="264" w:lineRule="auto"/>
            </w:pPr>
            <w:r>
              <w:rPr>
                <w:b/>
                <w:bCs/>
                <w:color w:val="FFFFFF"/>
                <w:sz w:val="19"/>
                <w:szCs w:val="19"/>
              </w:rPr>
              <w:t>Alternative Framing</w:t>
            </w:r>
          </w:p>
        </w:tc>
      </w:tr>
      <w:tr w:rsidR="00571C9F" w14:paraId="3A4B0238"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69A5BEB" w14:textId="77777777" w:rsidR="00571C9F" w:rsidRDefault="00000000">
            <w:pPr>
              <w:spacing w:line="264" w:lineRule="auto"/>
            </w:pPr>
            <w:r>
              <w:rPr>
                <w:sz w:val="19"/>
                <w:szCs w:val="19"/>
              </w:rPr>
              <w:t>❌ "The safe harbor reduces compliance burden."</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AC4F3B4" w14:textId="77777777" w:rsidR="00571C9F" w:rsidRDefault="00000000">
            <w:pPr>
              <w:spacing w:line="264" w:lineRule="auto"/>
            </w:pPr>
            <w:r>
              <w:rPr>
                <w:sz w:val="19"/>
                <w:szCs w:val="19"/>
              </w:rPr>
              <w:t>Sounds like the goal is avoiding consumer protection, not providing it.</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0C6161C" w14:textId="77777777" w:rsidR="00571C9F" w:rsidRDefault="00000000">
            <w:pPr>
              <w:spacing w:line="264" w:lineRule="auto"/>
            </w:pPr>
            <w:r>
              <w:rPr>
                <w:sz w:val="19"/>
                <w:szCs w:val="19"/>
              </w:rPr>
              <w:t>"The safe harbor rewards the companies that have already built the highest level of consumer protection into hardware."</w:t>
            </w:r>
          </w:p>
        </w:tc>
      </w:tr>
      <w:tr w:rsidR="00571C9F" w14:paraId="412731C6"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AA0F436" w14:textId="77777777" w:rsidR="00571C9F" w:rsidRDefault="00000000">
            <w:pPr>
              <w:spacing w:line="264" w:lineRule="auto"/>
            </w:pPr>
            <w:r>
              <w:rPr>
                <w:sz w:val="19"/>
                <w:szCs w:val="19"/>
              </w:rPr>
              <w:t>❌ "On-device processing means no regulation is needed."</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BC59B9A" w14:textId="77777777" w:rsidR="00571C9F" w:rsidRDefault="00000000">
            <w:pPr>
              <w:spacing w:line="264" w:lineRule="auto"/>
            </w:pPr>
            <w:r>
              <w:rPr>
                <w:sz w:val="19"/>
                <w:szCs w:val="19"/>
              </w:rPr>
              <w:t>Will be read as an attempt to escape all oversight.</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6EF3093" w14:textId="77777777" w:rsidR="00571C9F" w:rsidRDefault="00000000">
            <w:pPr>
              <w:spacing w:line="264" w:lineRule="auto"/>
            </w:pPr>
            <w:r>
              <w:rPr>
                <w:sz w:val="19"/>
                <w:szCs w:val="19"/>
              </w:rPr>
              <w:t>"On-device processing in a qualifying secure enclave meets the data minimization standard structurally — the regulation is satisfied at the hardware level."</w:t>
            </w:r>
          </w:p>
        </w:tc>
      </w:tr>
      <w:tr w:rsidR="00571C9F" w14:paraId="59FC3D56"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7AD3F84" w14:textId="77777777" w:rsidR="00571C9F" w:rsidRDefault="00000000">
            <w:pPr>
              <w:spacing w:line="264" w:lineRule="auto"/>
            </w:pPr>
            <w:r>
              <w:rPr>
                <w:sz w:val="19"/>
                <w:szCs w:val="19"/>
              </w:rPr>
              <w:t>❌ "Privacy advocates are blocking innovation."</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C6A6279" w14:textId="77777777" w:rsidR="00571C9F" w:rsidRDefault="00000000">
            <w:pPr>
              <w:spacing w:line="264" w:lineRule="auto"/>
            </w:pPr>
            <w:r>
              <w:rPr>
                <w:sz w:val="19"/>
                <w:szCs w:val="19"/>
              </w:rPr>
              <w:t>Adversarial framing that closes doors with EPIC, CDT, and Democratic members needed for any bipartisan bill.</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850ACA6" w14:textId="77777777" w:rsidR="00571C9F" w:rsidRDefault="00000000">
            <w:pPr>
              <w:spacing w:line="264" w:lineRule="auto"/>
            </w:pPr>
            <w:r>
              <w:rPr>
                <w:sz w:val="19"/>
                <w:szCs w:val="19"/>
              </w:rPr>
              <w:t>"Privacy advocates and the semiconductor industry share the same goal — data that does not leave a consumer's device. We are proposing the technical mechanism that achieves that goal."</w:t>
            </w:r>
          </w:p>
        </w:tc>
      </w:tr>
      <w:tr w:rsidR="00571C9F" w14:paraId="5C762954"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CC9EEB3" w14:textId="77777777" w:rsidR="00571C9F" w:rsidRDefault="00000000">
            <w:pPr>
              <w:spacing w:line="264" w:lineRule="auto"/>
            </w:pPr>
            <w:r>
              <w:rPr>
                <w:sz w:val="19"/>
                <w:szCs w:val="19"/>
              </w:rPr>
              <w:t>❌ "The FTC should not define 'necessary.'"</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9D7166E" w14:textId="77777777" w:rsidR="00571C9F" w:rsidRDefault="00000000">
            <w:pPr>
              <w:spacing w:line="264" w:lineRule="auto"/>
            </w:pPr>
            <w:r>
              <w:rPr>
                <w:sz w:val="19"/>
                <w:szCs w:val="19"/>
              </w:rPr>
              <w:t>Undermines Pathway 2 (FTC engagement) and antagonizes enforcement-oriented stakeholders.</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B8445CA" w14:textId="77777777" w:rsidR="00571C9F" w:rsidRDefault="00000000">
            <w:pPr>
              <w:spacing w:line="264" w:lineRule="auto"/>
            </w:pPr>
            <w:r>
              <w:rPr>
                <w:sz w:val="19"/>
                <w:szCs w:val="19"/>
              </w:rPr>
              <w:t>"Congress should define 'necessary' in statute, and the FTC should administer the safe harbor criteria — as envisioned in prior APRA drafts."</w:t>
            </w:r>
          </w:p>
        </w:tc>
      </w:tr>
      <w:tr w:rsidR="00571C9F" w14:paraId="440B3649"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C1C5847" w14:textId="77777777" w:rsidR="00571C9F" w:rsidRDefault="00000000">
            <w:pPr>
              <w:spacing w:line="264" w:lineRule="auto"/>
            </w:pPr>
            <w:r>
              <w:rPr>
                <w:sz w:val="19"/>
                <w:szCs w:val="19"/>
              </w:rPr>
              <w:t xml:space="preserve">❌ "Hardware companies need </w:t>
            </w:r>
            <w:proofErr w:type="gramStart"/>
            <w:r>
              <w:rPr>
                <w:sz w:val="19"/>
                <w:szCs w:val="19"/>
              </w:rPr>
              <w:t>a carve</w:t>
            </w:r>
            <w:proofErr w:type="gramEnd"/>
            <w:r>
              <w:rPr>
                <w:sz w:val="19"/>
                <w:szCs w:val="19"/>
              </w:rPr>
              <w:t>-out."</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67370B0" w14:textId="77777777" w:rsidR="00571C9F" w:rsidRDefault="00000000">
            <w:pPr>
              <w:spacing w:line="264" w:lineRule="auto"/>
            </w:pPr>
            <w:r>
              <w:rPr>
                <w:sz w:val="19"/>
                <w:szCs w:val="19"/>
              </w:rPr>
              <w:t>"Carve-out" implies special treatment at consumers' expense.</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5B6E20F" w14:textId="77777777" w:rsidR="00571C9F" w:rsidRDefault="00000000">
            <w:pPr>
              <w:spacing w:line="264" w:lineRule="auto"/>
            </w:pPr>
            <w:r>
              <w:rPr>
                <w:sz w:val="19"/>
                <w:szCs w:val="19"/>
              </w:rPr>
              <w:t>"The safe harbor is recognition of the highest form of data minimization — not an exemption from it."</w:t>
            </w:r>
          </w:p>
        </w:tc>
      </w:tr>
      <w:tr w:rsidR="00571C9F" w14:paraId="36807AD1"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D2E6A61" w14:textId="77777777" w:rsidR="00571C9F" w:rsidRDefault="00000000">
            <w:pPr>
              <w:spacing w:line="264" w:lineRule="auto"/>
            </w:pPr>
            <w:r>
              <w:rPr>
                <w:sz w:val="19"/>
                <w:szCs w:val="19"/>
              </w:rPr>
              <w:t>❌ "State laws are the problem."</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8B3FF99" w14:textId="77777777" w:rsidR="00571C9F" w:rsidRDefault="00000000">
            <w:pPr>
              <w:spacing w:line="264" w:lineRule="auto"/>
            </w:pPr>
            <w:r>
              <w:rPr>
                <w:sz w:val="19"/>
                <w:szCs w:val="19"/>
              </w:rPr>
              <w:t>Antagonizes NCSL, state AGs, and senators from large states with strong privacy laws.</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C61943C" w14:textId="77777777" w:rsidR="00571C9F" w:rsidRDefault="00000000">
            <w:pPr>
              <w:spacing w:line="264" w:lineRule="auto"/>
            </w:pPr>
            <w:r>
              <w:rPr>
                <w:sz w:val="19"/>
                <w:szCs w:val="19"/>
              </w:rPr>
              <w:t>"A fragmented 50-state compliance landscape is more expensive and less protective than a single, rigorous federal standard."</w:t>
            </w:r>
          </w:p>
        </w:tc>
      </w:tr>
      <w:tr w:rsidR="00571C9F" w14:paraId="14A45807"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9F48687" w14:textId="77777777" w:rsidR="00571C9F" w:rsidRDefault="00000000">
            <w:pPr>
              <w:spacing w:line="264" w:lineRule="auto"/>
            </w:pPr>
            <w:r>
              <w:rPr>
                <w:sz w:val="19"/>
                <w:szCs w:val="19"/>
              </w:rPr>
              <w:t>❌ Any technical jargon without plain-language explanation</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4D9EABF" w14:textId="77777777" w:rsidR="00571C9F" w:rsidRDefault="00000000">
            <w:pPr>
              <w:spacing w:line="264" w:lineRule="auto"/>
            </w:pPr>
            <w:r>
              <w:rPr>
                <w:sz w:val="19"/>
                <w:szCs w:val="19"/>
              </w:rPr>
              <w:t>Loses every non-technical audience immediately</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70F650C" w14:textId="77777777" w:rsidR="00571C9F" w:rsidRDefault="00000000">
            <w:pPr>
              <w:spacing w:line="264" w:lineRule="auto"/>
            </w:pPr>
            <w:r>
              <w:rPr>
                <w:sz w:val="19"/>
                <w:szCs w:val="19"/>
              </w:rPr>
              <w:t>Always define: TEE = "a protected area inside a chip"; secure enclave = "a hardware-locked processing zone"; on-device = "processed inside your device, never sent to a server"</w:t>
            </w:r>
          </w:p>
        </w:tc>
      </w:tr>
    </w:tbl>
    <w:p w14:paraId="7FD1AFC6" w14:textId="77777777" w:rsidR="00571C9F" w:rsidRDefault="00571C9F">
      <w:pPr>
        <w:spacing w:after="80"/>
      </w:pPr>
    </w:p>
    <w:p w14:paraId="2A5137B7" w14:textId="77777777" w:rsidR="00571C9F" w:rsidRDefault="00571C9F">
      <w:pPr>
        <w:pBdr>
          <w:bottom w:val="single" w:sz="4" w:space="2" w:color="D0D0D0"/>
        </w:pBdr>
        <w:spacing w:after="100"/>
      </w:pPr>
    </w:p>
    <w:p w14:paraId="08D339D5" w14:textId="77777777" w:rsidR="00571C9F" w:rsidRDefault="00000000">
      <w:pPr>
        <w:pStyle w:val="Heading2"/>
      </w:pPr>
      <w:r>
        <w:t>SECTION F: TOP 5 PRIORITY MESSAGES, RANKED BY PERSUASIVE POWER</w:t>
      </w:r>
    </w:p>
    <w:p w14:paraId="2A5E4565" w14:textId="77777777" w:rsidR="00571C9F" w:rsidRDefault="00000000">
      <w:pPr>
        <w:spacing w:after="140" w:line="276" w:lineRule="auto"/>
      </w:pPr>
      <w:r>
        <w:t>These are the five messages with the broadest cross-audience persuasive power. When in doubt, lead with these five, in this order.</w:t>
      </w:r>
    </w:p>
    <w:p w14:paraId="7D990330" w14:textId="77777777" w:rsidR="00571C9F" w:rsidRDefault="00571C9F">
      <w:pPr>
        <w:pBdr>
          <w:bottom w:val="single" w:sz="4" w:space="2" w:color="D0D0D0"/>
        </w:pBdr>
        <w:spacing w:after="100"/>
      </w:pPr>
    </w:p>
    <w:p w14:paraId="721C3DEC" w14:textId="77777777" w:rsidR="00571C9F" w:rsidRDefault="00000000">
      <w:pPr>
        <w:spacing w:before="160" w:after="80"/>
      </w:pPr>
      <w:r>
        <w:rPr>
          <w:b/>
          <w:bCs/>
          <w:color w:val="1B2B4B"/>
          <w:sz w:val="23"/>
          <w:szCs w:val="23"/>
        </w:rPr>
        <w:t>Priority 1 — The Technology Exists. The Law Has Not Caught Up.</w:t>
      </w:r>
    </w:p>
    <w:p w14:paraId="40807FBE" w14:textId="77777777" w:rsidR="00571C9F" w:rsidRDefault="00000000">
      <w:pPr>
        <w:spacing w:after="140" w:line="276" w:lineRule="auto"/>
      </w:pPr>
      <w:r>
        <w:t xml:space="preserve">&gt; </w:t>
      </w:r>
      <w:r>
        <w:rPr>
          <w:i/>
          <w:iCs/>
        </w:rPr>
        <w:t>American semiconductor companies have already built hardware that processes personal data inside a secure chip enclave — it is never transmitted, never stored externally, and automatically erased. This is the highest form of data minimization. The federal privacy bill must recognize it.</w:t>
      </w:r>
    </w:p>
    <w:p w14:paraId="1CB1835A" w14:textId="77777777" w:rsidR="00571C9F" w:rsidRDefault="00000000">
      <w:pPr>
        <w:spacing w:after="140" w:line="276" w:lineRule="auto"/>
      </w:pPr>
      <w:r>
        <w:rPr>
          <w:b/>
          <w:bCs/>
        </w:rPr>
        <w:t>Why it is ranked first:</w:t>
      </w:r>
      <w:r>
        <w:t xml:space="preserve"> It is simultaneously pro-consumer and pro-industry. It is factual and non-adversarial. It converts a legislative gap into an opportunity, not a complaint. It works for every audience.</w:t>
      </w:r>
    </w:p>
    <w:p w14:paraId="6108D9AD" w14:textId="77777777" w:rsidR="00571C9F" w:rsidRDefault="00571C9F">
      <w:pPr>
        <w:pBdr>
          <w:bottom w:val="single" w:sz="4" w:space="2" w:color="D0D0D0"/>
        </w:pBdr>
        <w:spacing w:after="100"/>
      </w:pPr>
    </w:p>
    <w:p w14:paraId="2B93B4B7" w14:textId="77777777" w:rsidR="00571C9F" w:rsidRDefault="00000000">
      <w:pPr>
        <w:spacing w:before="160" w:after="80"/>
      </w:pPr>
      <w:r>
        <w:rPr>
          <w:b/>
          <w:bCs/>
          <w:color w:val="1B2B4B"/>
          <w:sz w:val="23"/>
          <w:szCs w:val="23"/>
        </w:rPr>
        <w:t>Priority 2 — The Cantwell Test: The Safe Harbor Is Stronger Than APRA.</w:t>
      </w:r>
    </w:p>
    <w:p w14:paraId="5C88956A" w14:textId="77777777" w:rsidR="00571C9F" w:rsidRDefault="00000000">
      <w:pPr>
        <w:spacing w:after="140" w:line="276" w:lineRule="auto"/>
      </w:pPr>
      <w:r>
        <w:t xml:space="preserve">&gt; </w:t>
      </w:r>
      <w:r>
        <w:rPr>
          <w:i/>
          <w:iCs/>
        </w:rPr>
        <w:t xml:space="preserve">Senator Cantwell's data minimization standard requires that data be "reasonably necessary and proportionate." The hardware safe harbor requires that data be processed </w:t>
      </w:r>
      <w:proofErr w:type="gramStart"/>
      <w:r>
        <w:rPr>
          <w:i/>
          <w:iCs/>
        </w:rPr>
        <w:t>on-chip</w:t>
      </w:r>
      <w:proofErr w:type="gramEnd"/>
      <w:r>
        <w:rPr>
          <w:i/>
          <w:iCs/>
        </w:rPr>
        <w:t xml:space="preserve">, never transmitted, automatically purged, and verified by a third-party attestation. That is a stricter standard than APRA — not a weaker </w:t>
      </w:r>
      <w:proofErr w:type="spellStart"/>
      <w:r>
        <w:rPr>
          <w:i/>
          <w:iCs/>
        </w:rPr>
        <w:t>one</w:t>
      </w:r>
      <w:proofErr w:type="spellEnd"/>
      <w:r>
        <w:rPr>
          <w:i/>
          <w:iCs/>
        </w:rPr>
        <w:t>.</w:t>
      </w:r>
    </w:p>
    <w:p w14:paraId="7ED8E18A" w14:textId="77777777" w:rsidR="00571C9F" w:rsidRDefault="00000000">
      <w:pPr>
        <w:spacing w:after="140" w:line="276" w:lineRule="auto"/>
      </w:pPr>
      <w:r>
        <w:rPr>
          <w:b/>
          <w:bCs/>
        </w:rPr>
        <w:t>Why it is ranked second:</w:t>
      </w:r>
      <w:r>
        <w:t xml:space="preserve"> This is the single most important argument for Senate passage. If Cantwell can be moved from opposition to neutrality — or from neutrality to endorsement — the bill has a bipartisan path. This message is the key to that movement.</w:t>
      </w:r>
    </w:p>
    <w:p w14:paraId="615169C3" w14:textId="77777777" w:rsidR="00571C9F" w:rsidRDefault="00571C9F">
      <w:pPr>
        <w:pBdr>
          <w:bottom w:val="single" w:sz="4" w:space="2" w:color="D0D0D0"/>
        </w:pBdr>
        <w:spacing w:after="100"/>
      </w:pPr>
    </w:p>
    <w:p w14:paraId="0B5336C9" w14:textId="77777777" w:rsidR="00571C9F" w:rsidRDefault="00000000">
      <w:pPr>
        <w:spacing w:before="160" w:after="80"/>
      </w:pPr>
      <w:r>
        <w:rPr>
          <w:b/>
          <w:bCs/>
          <w:color w:val="1B2B4B"/>
          <w:sz w:val="23"/>
          <w:szCs w:val="23"/>
        </w:rPr>
        <w:t>Priority 3 — The CHIPS Act Contradiction.</w:t>
      </w:r>
    </w:p>
    <w:p w14:paraId="12696170" w14:textId="77777777" w:rsidR="00571C9F" w:rsidRDefault="00000000">
      <w:pPr>
        <w:spacing w:after="140" w:line="276" w:lineRule="auto"/>
      </w:pPr>
      <w:r>
        <w:t xml:space="preserve">&gt; </w:t>
      </w:r>
      <w:r>
        <w:rPr>
          <w:i/>
          <w:iCs/>
        </w:rPr>
        <w:t>Congress invested $52 billion to build American semiconductor manufacturing. It would be a direct policy contradiction to then pass a privacy law that ignores the privacy capabilities these chips deliver. The hardware safe harbor completes the CHIPS Act investment.</w:t>
      </w:r>
    </w:p>
    <w:p w14:paraId="6FCBC3CD" w14:textId="77777777" w:rsidR="00571C9F" w:rsidRDefault="00000000">
      <w:pPr>
        <w:spacing w:after="140" w:line="276" w:lineRule="auto"/>
      </w:pPr>
      <w:r>
        <w:rPr>
          <w:b/>
          <w:bCs/>
        </w:rPr>
        <w:t>Why it is ranked third:</w:t>
      </w:r>
      <w:r>
        <w:t xml:space="preserve"> This is the strongest Republican framing. It is bipartisan in origin (CHIPS Act had bipartisan support), connects to an existing legislative commitment, and frames the safe harbor not as new policy but as the logical completion of existing policy. It is particularly powerful with Chairman Guthrie and Senator Cruz.</w:t>
      </w:r>
    </w:p>
    <w:p w14:paraId="77237F90" w14:textId="77777777" w:rsidR="00571C9F" w:rsidRDefault="00571C9F">
      <w:pPr>
        <w:pBdr>
          <w:bottom w:val="single" w:sz="4" w:space="2" w:color="D0D0D0"/>
        </w:pBdr>
        <w:spacing w:after="100"/>
      </w:pPr>
    </w:p>
    <w:p w14:paraId="27E1AD54" w14:textId="77777777" w:rsidR="00571C9F" w:rsidRDefault="00000000">
      <w:pPr>
        <w:spacing w:before="160" w:after="80"/>
      </w:pPr>
      <w:r>
        <w:rPr>
          <w:b/>
          <w:bCs/>
          <w:color w:val="1B2B4B"/>
          <w:sz w:val="23"/>
          <w:szCs w:val="23"/>
        </w:rPr>
        <w:t>Priority 4 — Post-Loper Bright: Statutory Definition Is the Only Durable Protection.</w:t>
      </w:r>
    </w:p>
    <w:p w14:paraId="17C3264A" w14:textId="77777777" w:rsidR="00571C9F" w:rsidRDefault="00000000">
      <w:pPr>
        <w:spacing w:after="140" w:line="276" w:lineRule="auto"/>
      </w:pPr>
      <w:r>
        <w:t xml:space="preserve">&gt; </w:t>
      </w:r>
      <w:r>
        <w:rPr>
          <w:i/>
          <w:iCs/>
        </w:rPr>
        <w:t>Since the Supreme Court's 2024 ruling in Loper Bright Enterprises v. Raimondo, courts no longer defer to agency interpretations of ambiguous statutes. If "necessary" is not defined in the privacy bill, every company's compliance strategy becomes a litigation bet. A statutory definition is no longer a preference — it is a necessity.</w:t>
      </w:r>
    </w:p>
    <w:p w14:paraId="34A0B642" w14:textId="77777777" w:rsidR="00571C9F" w:rsidRDefault="00000000">
      <w:pPr>
        <w:spacing w:after="140" w:line="276" w:lineRule="auto"/>
      </w:pPr>
      <w:r>
        <w:rPr>
          <w:b/>
          <w:bCs/>
        </w:rPr>
        <w:t>Why it is ranked fourth:</w:t>
      </w:r>
      <w:r>
        <w:t xml:space="preserve"> This is the single most powerful argument for committee counsel and legal staff. It converts the definitional ask from a business preference into a legal imperative. It is also a bipartisan argument — both sides want the bill to be durable.</w:t>
      </w:r>
    </w:p>
    <w:p w14:paraId="147CBF7F" w14:textId="77777777" w:rsidR="00571C9F" w:rsidRDefault="00571C9F">
      <w:pPr>
        <w:pBdr>
          <w:bottom w:val="single" w:sz="4" w:space="2" w:color="D0D0D0"/>
        </w:pBdr>
        <w:spacing w:after="100"/>
      </w:pPr>
    </w:p>
    <w:p w14:paraId="10CB237C" w14:textId="77777777" w:rsidR="00571C9F" w:rsidRDefault="00000000">
      <w:pPr>
        <w:spacing w:before="160" w:after="80"/>
      </w:pPr>
      <w:r>
        <w:rPr>
          <w:b/>
          <w:bCs/>
          <w:color w:val="1B2B4B"/>
          <w:sz w:val="23"/>
          <w:szCs w:val="23"/>
        </w:rPr>
        <w:t>Priority 5 — The $1 Trillion Cost of Inaction.</w:t>
      </w:r>
    </w:p>
    <w:p w14:paraId="5C1D164D" w14:textId="77777777" w:rsidR="00571C9F" w:rsidRDefault="00000000">
      <w:pPr>
        <w:spacing w:after="140" w:line="276" w:lineRule="auto"/>
      </w:pPr>
      <w:r>
        <w:t xml:space="preserve">&gt; </w:t>
      </w:r>
      <w:r>
        <w:rPr>
          <w:i/>
          <w:iCs/>
        </w:rPr>
        <w:t>If all 50 states enact comprehensive privacy laws with 50 different definitions of "necessary," the projected compliance cost to the U.S. economy exceeds $1 trillion over ten years. A federal standard with a clear definition of "necessary" and a hardware safe harbor ends this fragmentation — and is the most efficient consumer protection outcome available.</w:t>
      </w:r>
    </w:p>
    <w:p w14:paraId="62ED6209" w14:textId="77777777" w:rsidR="00571C9F" w:rsidRDefault="00000000">
      <w:pPr>
        <w:spacing w:after="140" w:line="276" w:lineRule="auto"/>
      </w:pPr>
      <w:r>
        <w:rPr>
          <w:b/>
          <w:bCs/>
        </w:rPr>
        <w:t>Why it is ranked fifth:</w:t>
      </w:r>
      <w:r>
        <w:t xml:space="preserve"> This is the strongest economic argument and the most effective with fiscal conservatives, business communities, and appropriators. It quantifies the cost of the status quo in a way that makes inaction politically uncomfortable.</w:t>
      </w:r>
    </w:p>
    <w:p w14:paraId="47D6D9D9" w14:textId="77777777" w:rsidR="00571C9F" w:rsidRDefault="00571C9F">
      <w:pPr>
        <w:pBdr>
          <w:bottom w:val="single" w:sz="4" w:space="2" w:color="D0D0D0"/>
        </w:pBdr>
        <w:spacing w:after="100"/>
      </w:pPr>
    </w:p>
    <w:p w14:paraId="187026DC" w14:textId="77777777" w:rsidR="00571C9F" w:rsidRDefault="00000000">
      <w:pPr>
        <w:spacing w:after="140" w:line="276" w:lineRule="auto"/>
      </w:pPr>
      <w:r>
        <w:t xml:space="preserve">⚠️ </w:t>
      </w:r>
      <w:r>
        <w:rPr>
          <w:b/>
          <w:bCs/>
        </w:rPr>
        <w:t>AI-GENERATED DOCUMENT — DISCLAIMER</w:t>
      </w:r>
    </w:p>
    <w:p w14:paraId="218F9546" w14:textId="77777777" w:rsidR="00571C9F" w:rsidRDefault="00000000">
      <w:pPr>
        <w:spacing w:after="140" w:line="276" w:lineRule="auto"/>
      </w:pPr>
      <w:r>
        <w:t>This document has been produced with the assistance of artificial intelligence. It is intended as a strategic and analytical aid only. All factual claims, legislative references, and policy analysis should be independently reviewed and verified by a qualified professional before submission, publication, or use in an official context.</w:t>
      </w:r>
    </w:p>
    <w:sectPr w:rsidR="00571C9F">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79D8" w14:textId="77777777" w:rsidR="00E377E3" w:rsidRDefault="00E377E3">
      <w:r>
        <w:separator/>
      </w:r>
    </w:p>
  </w:endnote>
  <w:endnote w:type="continuationSeparator" w:id="0">
    <w:p w14:paraId="131C6D33" w14:textId="77777777" w:rsidR="00E377E3" w:rsidRDefault="00E3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9324" w14:textId="77777777" w:rsidR="00571C9F" w:rsidRDefault="00000000">
    <w:pPr>
      <w:pBdr>
        <w:top w:val="single" w:sz="6" w:space="4" w:color="D0D0D0"/>
      </w:pBdr>
      <w:jc w:val="right"/>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E31CB6">
      <w:rPr>
        <w:noProof/>
        <w:color w:val="888888"/>
        <w:sz w:val="18"/>
        <w:szCs w:val="18"/>
      </w:rPr>
      <w:t>2</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E31CB6">
      <w:rPr>
        <w:noProof/>
        <w:color w:val="888888"/>
        <w:sz w:val="18"/>
        <w:szCs w:val="18"/>
      </w:rPr>
      <w:t>3</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ACA9" w14:textId="77777777" w:rsidR="00E377E3" w:rsidRDefault="00E377E3">
      <w:r>
        <w:separator/>
      </w:r>
    </w:p>
  </w:footnote>
  <w:footnote w:type="continuationSeparator" w:id="0">
    <w:p w14:paraId="108A7BDC" w14:textId="77777777" w:rsidR="00E377E3" w:rsidRDefault="00E3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1DD4" w14:textId="77777777" w:rsidR="00571C9F" w:rsidRDefault="00000000">
    <w:pPr>
      <w:pBdr>
        <w:bottom w:val="single" w:sz="6" w:space="4" w:color="D0D0D0"/>
      </w:pBdr>
    </w:pPr>
    <w:r>
      <w:rPr>
        <w:color w:val="888888"/>
        <w:sz w:val="18"/>
        <w:szCs w:val="18"/>
      </w:rPr>
      <w:t xml:space="preserve">STAGE 5 — CAMPAIGN MESSAGE </w:t>
    </w:r>
    <w:proofErr w:type="gramStart"/>
    <w:r>
      <w:rPr>
        <w:color w:val="888888"/>
        <w:sz w:val="18"/>
        <w:szCs w:val="18"/>
      </w:rPr>
      <w:t>TOOLKIT</w:t>
    </w:r>
    <w:r>
      <w:rPr>
        <w:color w:val="BBBBBB"/>
        <w:sz w:val="18"/>
        <w:szCs w:val="18"/>
      </w:rPr>
      <w:t xml:space="preserve">  |</w:t>
    </w:r>
    <w:proofErr w:type="gramEnd"/>
    <w:r>
      <w:rPr>
        <w:color w:val="BBBBBB"/>
        <w:sz w:val="18"/>
        <w:szCs w:val="18"/>
      </w:rPr>
      <w:t xml:space="preserve">  </w:t>
    </w:r>
    <w:r>
      <w:rPr>
        <w:color w:val="888888"/>
        <w:sz w:val="18"/>
        <w:szCs w:val="18"/>
      </w:rPr>
      <w:t>United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35A"/>
    <w:multiLevelType w:val="hybridMultilevel"/>
    <w:tmpl w:val="342498A4"/>
    <w:lvl w:ilvl="0" w:tplc="5F98A540">
      <w:start w:val="1"/>
      <w:numFmt w:val="bullet"/>
      <w:lvlText w:val="●"/>
      <w:lvlJc w:val="left"/>
      <w:pPr>
        <w:ind w:left="720" w:hanging="360"/>
      </w:pPr>
    </w:lvl>
    <w:lvl w:ilvl="1" w:tplc="1BBEA31A">
      <w:start w:val="1"/>
      <w:numFmt w:val="bullet"/>
      <w:lvlText w:val="○"/>
      <w:lvlJc w:val="left"/>
      <w:pPr>
        <w:ind w:left="1440" w:hanging="360"/>
      </w:pPr>
    </w:lvl>
    <w:lvl w:ilvl="2" w:tplc="CDE682E0">
      <w:start w:val="1"/>
      <w:numFmt w:val="bullet"/>
      <w:lvlText w:val="■"/>
      <w:lvlJc w:val="left"/>
      <w:pPr>
        <w:ind w:left="2160" w:hanging="360"/>
      </w:pPr>
    </w:lvl>
    <w:lvl w:ilvl="3" w:tplc="484E3E10">
      <w:start w:val="1"/>
      <w:numFmt w:val="bullet"/>
      <w:lvlText w:val="●"/>
      <w:lvlJc w:val="left"/>
      <w:pPr>
        <w:ind w:left="2880" w:hanging="360"/>
      </w:pPr>
    </w:lvl>
    <w:lvl w:ilvl="4" w:tplc="4B9056C6">
      <w:start w:val="1"/>
      <w:numFmt w:val="bullet"/>
      <w:lvlText w:val="○"/>
      <w:lvlJc w:val="left"/>
      <w:pPr>
        <w:ind w:left="3600" w:hanging="360"/>
      </w:pPr>
    </w:lvl>
    <w:lvl w:ilvl="5" w:tplc="7D5A8BA2">
      <w:start w:val="1"/>
      <w:numFmt w:val="bullet"/>
      <w:lvlText w:val="■"/>
      <w:lvlJc w:val="left"/>
      <w:pPr>
        <w:ind w:left="4320" w:hanging="360"/>
      </w:pPr>
    </w:lvl>
    <w:lvl w:ilvl="6" w:tplc="6BCCF1EA">
      <w:start w:val="1"/>
      <w:numFmt w:val="bullet"/>
      <w:lvlText w:val="●"/>
      <w:lvlJc w:val="left"/>
      <w:pPr>
        <w:ind w:left="5040" w:hanging="360"/>
      </w:pPr>
    </w:lvl>
    <w:lvl w:ilvl="7" w:tplc="572A650A">
      <w:start w:val="1"/>
      <w:numFmt w:val="bullet"/>
      <w:lvlText w:val="●"/>
      <w:lvlJc w:val="left"/>
      <w:pPr>
        <w:ind w:left="5760" w:hanging="360"/>
      </w:pPr>
    </w:lvl>
    <w:lvl w:ilvl="8" w:tplc="C908DE8E">
      <w:start w:val="1"/>
      <w:numFmt w:val="bullet"/>
      <w:lvlText w:val="●"/>
      <w:lvlJc w:val="left"/>
      <w:pPr>
        <w:ind w:left="6480" w:hanging="360"/>
      </w:pPr>
    </w:lvl>
  </w:abstractNum>
  <w:abstractNum w:abstractNumId="1" w15:restartNumberingAfterBreak="0">
    <w:nsid w:val="1AB960E3"/>
    <w:multiLevelType w:val="hybridMultilevel"/>
    <w:tmpl w:val="5DAA958C"/>
    <w:lvl w:ilvl="0" w:tplc="80D88410">
      <w:start w:val="1"/>
      <w:numFmt w:val="decimal"/>
      <w:lvlText w:val="%1."/>
      <w:lvlJc w:val="left"/>
      <w:pPr>
        <w:ind w:left="720" w:hanging="360"/>
      </w:pPr>
    </w:lvl>
    <w:lvl w:ilvl="1" w:tplc="CBE4731E">
      <w:numFmt w:val="decimal"/>
      <w:lvlText w:val=""/>
      <w:lvlJc w:val="left"/>
    </w:lvl>
    <w:lvl w:ilvl="2" w:tplc="E76EED74">
      <w:numFmt w:val="decimal"/>
      <w:lvlText w:val=""/>
      <w:lvlJc w:val="left"/>
    </w:lvl>
    <w:lvl w:ilvl="3" w:tplc="25AEE0D2">
      <w:numFmt w:val="decimal"/>
      <w:lvlText w:val=""/>
      <w:lvlJc w:val="left"/>
    </w:lvl>
    <w:lvl w:ilvl="4" w:tplc="5C14C2AE">
      <w:numFmt w:val="decimal"/>
      <w:lvlText w:val=""/>
      <w:lvlJc w:val="left"/>
    </w:lvl>
    <w:lvl w:ilvl="5" w:tplc="1EBA1B50">
      <w:numFmt w:val="decimal"/>
      <w:lvlText w:val=""/>
      <w:lvlJc w:val="left"/>
    </w:lvl>
    <w:lvl w:ilvl="6" w:tplc="0E0C3096">
      <w:numFmt w:val="decimal"/>
      <w:lvlText w:val=""/>
      <w:lvlJc w:val="left"/>
    </w:lvl>
    <w:lvl w:ilvl="7" w:tplc="56C647F6">
      <w:numFmt w:val="decimal"/>
      <w:lvlText w:val=""/>
      <w:lvlJc w:val="left"/>
    </w:lvl>
    <w:lvl w:ilvl="8" w:tplc="09963554">
      <w:numFmt w:val="decimal"/>
      <w:lvlText w:val=""/>
      <w:lvlJc w:val="left"/>
    </w:lvl>
  </w:abstractNum>
  <w:abstractNum w:abstractNumId="2" w15:restartNumberingAfterBreak="0">
    <w:nsid w:val="30113C86"/>
    <w:multiLevelType w:val="hybridMultilevel"/>
    <w:tmpl w:val="4EB04038"/>
    <w:lvl w:ilvl="0" w:tplc="1C263CF8">
      <w:start w:val="1"/>
      <w:numFmt w:val="bullet"/>
      <w:lvlText w:val="•"/>
      <w:lvlJc w:val="left"/>
      <w:pPr>
        <w:ind w:left="720" w:hanging="360"/>
      </w:pPr>
    </w:lvl>
    <w:lvl w:ilvl="1" w:tplc="6164D5D2">
      <w:numFmt w:val="decimal"/>
      <w:lvlText w:val=""/>
      <w:lvlJc w:val="left"/>
    </w:lvl>
    <w:lvl w:ilvl="2" w:tplc="797033AA">
      <w:numFmt w:val="decimal"/>
      <w:lvlText w:val=""/>
      <w:lvlJc w:val="left"/>
    </w:lvl>
    <w:lvl w:ilvl="3" w:tplc="680AB8B6">
      <w:numFmt w:val="decimal"/>
      <w:lvlText w:val=""/>
      <w:lvlJc w:val="left"/>
    </w:lvl>
    <w:lvl w:ilvl="4" w:tplc="8F543244">
      <w:numFmt w:val="decimal"/>
      <w:lvlText w:val=""/>
      <w:lvlJc w:val="left"/>
    </w:lvl>
    <w:lvl w:ilvl="5" w:tplc="B952127E">
      <w:numFmt w:val="decimal"/>
      <w:lvlText w:val=""/>
      <w:lvlJc w:val="left"/>
    </w:lvl>
    <w:lvl w:ilvl="6" w:tplc="D1789CAE">
      <w:numFmt w:val="decimal"/>
      <w:lvlText w:val=""/>
      <w:lvlJc w:val="left"/>
    </w:lvl>
    <w:lvl w:ilvl="7" w:tplc="399C7FA0">
      <w:numFmt w:val="decimal"/>
      <w:lvlText w:val=""/>
      <w:lvlJc w:val="left"/>
    </w:lvl>
    <w:lvl w:ilvl="8" w:tplc="C02E4C6C">
      <w:numFmt w:val="decimal"/>
      <w:lvlText w:val=""/>
      <w:lvlJc w:val="left"/>
    </w:lvl>
  </w:abstractNum>
  <w:num w:numId="1" w16cid:durableId="1458915007">
    <w:abstractNumId w:val="0"/>
    <w:lvlOverride w:ilvl="0">
      <w:startOverride w:val="1"/>
    </w:lvlOverride>
  </w:num>
  <w:num w:numId="2" w16cid:durableId="176607600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9F"/>
    <w:rsid w:val="00571C9F"/>
    <w:rsid w:val="00C441F4"/>
    <w:rsid w:val="00E31CB6"/>
    <w:rsid w:val="00E377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2A33"/>
  <w15:docId w15:val="{D5C42195-3714-422A-B41D-DF1F5129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300" w:after="160"/>
      <w:outlineLvl w:val="0"/>
    </w:pPr>
    <w:rPr>
      <w:b/>
      <w:bCs/>
      <w:color w:val="1B2B4B"/>
      <w:sz w:val="36"/>
      <w:szCs w:val="36"/>
    </w:rPr>
  </w:style>
  <w:style w:type="paragraph" w:styleId="Heading2">
    <w:name w:val="heading 2"/>
    <w:basedOn w:val="Normal"/>
    <w:next w:val="Normal"/>
    <w:link w:val="Heading2Char"/>
    <w:uiPriority w:val="9"/>
    <w:unhideWhenUsed/>
    <w:qFormat/>
    <w:pPr>
      <w:spacing w:before="200" w:after="100"/>
      <w:outlineLvl w:val="1"/>
    </w:pPr>
    <w:rPr>
      <w:b/>
      <w:bCs/>
      <w:color w:val="1B2B4B"/>
      <w:sz w:val="26"/>
      <w:szCs w:val="26"/>
    </w:rPr>
  </w:style>
  <w:style w:type="paragraph" w:styleId="Heading3">
    <w:name w:val="heading 3"/>
    <w:basedOn w:val="Normal"/>
    <w:next w:val="Normal"/>
    <w:link w:val="Heading3Char"/>
    <w:uiPriority w:val="9"/>
    <w:unhideWhenUsed/>
    <w:qFormat/>
    <w:pPr>
      <w:spacing w:before="160" w:after="80"/>
      <w:outlineLvl w:val="2"/>
    </w:pPr>
    <w:rPr>
      <w:b/>
      <w:bCs/>
      <w:color w:val="1B2B4B"/>
      <w:sz w:val="23"/>
      <w:szCs w:val="23"/>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next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2Char">
    <w:name w:val="Heading 2 Char"/>
    <w:basedOn w:val="DefaultParagraphFont"/>
    <w:link w:val="Heading2"/>
    <w:uiPriority w:val="9"/>
    <w:rsid w:val="00E31CB6"/>
    <w:rPr>
      <w:b/>
      <w:bCs/>
      <w:color w:val="1B2B4B"/>
      <w:sz w:val="26"/>
      <w:szCs w:val="26"/>
    </w:rPr>
  </w:style>
  <w:style w:type="character" w:customStyle="1" w:styleId="Heading3Char">
    <w:name w:val="Heading 3 Char"/>
    <w:basedOn w:val="DefaultParagraphFont"/>
    <w:link w:val="Heading3"/>
    <w:uiPriority w:val="9"/>
    <w:rsid w:val="00E31CB6"/>
    <w:rPr>
      <w:b/>
      <w:bCs/>
      <w:color w:val="1B2B4B"/>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3983</Words>
  <Characters>19917</Characters>
  <Application>Microsoft Office Word</Application>
  <DocSecurity>0</DocSecurity>
  <Lines>165</Lines>
  <Paragraphs>47</Paragraphs>
  <ScaleCrop>false</ScaleCrop>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Yoav Shechter</cp:lastModifiedBy>
  <cp:revision>2</cp:revision>
  <dcterms:created xsi:type="dcterms:W3CDTF">2026-04-19T15:31:00Z</dcterms:created>
  <dcterms:modified xsi:type="dcterms:W3CDTF">2026-04-19T15:32:00Z</dcterms:modified>
</cp:coreProperties>
</file>