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3931" w14:textId="77777777" w:rsidR="004528C8" w:rsidRDefault="004528C8">
      <w:pPr>
        <w:spacing w:after="400"/>
      </w:pPr>
    </w:p>
    <w:p w14:paraId="5C2F1279" w14:textId="77777777" w:rsidR="004528C8" w:rsidRDefault="00000000">
      <w:pPr>
        <w:pBdr>
          <w:top w:val="none" w:sz="0" w:space="0" w:color="1B2B4B"/>
          <w:left w:val="none" w:sz="0" w:space="0" w:color="1B2B4B"/>
          <w:bottom w:val="none" w:sz="0" w:space="0" w:color="1B2B4B"/>
          <w:right w:val="none" w:sz="0" w:space="0" w:color="1B2B4B"/>
        </w:pBdr>
        <w:shd w:val="clear" w:color="auto" w:fill="1B2B4B"/>
      </w:pPr>
      <w:r>
        <w:rPr>
          <w:b/>
          <w:bCs/>
          <w:color w:val="FFFFFF"/>
          <w:sz w:val="28"/>
          <w:szCs w:val="28"/>
        </w:rPr>
        <w:t>STAGE 6 — OFFICIAL LETTERS TO DECISION-MAKERS</w:t>
      </w:r>
    </w:p>
    <w:p w14:paraId="14E49EAD" w14:textId="77777777" w:rsidR="004528C8" w:rsidRDefault="004528C8">
      <w:pPr>
        <w:pBdr>
          <w:bottom w:val="single" w:sz="24" w:space="1" w:color="F7941D"/>
        </w:pBdr>
        <w:shd w:val="clear" w:color="auto" w:fill="1B2B4B"/>
        <w:spacing w:after="600"/>
      </w:pPr>
    </w:p>
    <w:p w14:paraId="21A809D9" w14:textId="77777777" w:rsidR="004528C8" w:rsidRDefault="00000000">
      <w:pPr>
        <w:spacing w:before="200" w:after="400"/>
      </w:pPr>
      <w:r>
        <w:rPr>
          <w:b/>
          <w:bCs/>
          <w:color w:val="1B2B4B"/>
          <w:sz w:val="56"/>
          <w:szCs w:val="56"/>
        </w:rPr>
        <w:t>STAGE 6 — OFFICIAL LETTERS TO DECISION-MAKERS</w:t>
      </w:r>
    </w:p>
    <w:p w14:paraId="468E89BF" w14:textId="77777777" w:rsidR="004528C8" w:rsidRDefault="004528C8">
      <w:pPr>
        <w:pBdr>
          <w:bottom w:val="single" w:sz="8" w:space="2" w:color="F7941D"/>
        </w:pBdr>
        <w:spacing w:after="200"/>
      </w:pPr>
    </w:p>
    <w:p w14:paraId="1A87A613" w14:textId="4561C3E1" w:rsidR="006D07A7" w:rsidRDefault="006D07A7" w:rsidP="006D07A7">
      <w:pPr>
        <w:pStyle w:val="Heading2"/>
      </w:pPr>
      <w:r>
        <w:t>OFFICIAL LETTERS TO DECISION-MAKERS</w:t>
      </w:r>
    </w:p>
    <w:p w14:paraId="60FAE6D1" w14:textId="77777777" w:rsidR="006D07A7" w:rsidRDefault="006D07A7" w:rsidP="006D07A7">
      <w:pPr>
        <w:pStyle w:val="Heading3"/>
      </w:pPr>
      <w:r>
        <w:t>Hardware-Enforced Privacy: Federal Privacy Legislation | 119th Congress</w:t>
      </w:r>
    </w:p>
    <w:p w14:paraId="1475B772" w14:textId="77777777" w:rsidR="006D07A7" w:rsidRDefault="006D07A7" w:rsidP="006D07A7">
      <w:pPr>
        <w:pStyle w:val="Heading3"/>
      </w:pPr>
      <w:r>
        <w:t>Internal Use Only — Not for External Distribution Without Review</w:t>
      </w:r>
    </w:p>
    <w:p w14:paraId="65473BE7" w14:textId="77777777" w:rsidR="004528C8" w:rsidRDefault="004528C8">
      <w:pPr>
        <w:spacing w:after="1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tblGrid>
      <w:tr w:rsidR="004528C8" w14:paraId="14BF0C9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78D1ECC0" w14:textId="77777777" w:rsidR="004528C8" w:rsidRDefault="00000000">
            <w:pPr>
              <w:spacing w:after="60"/>
            </w:pPr>
            <w:r>
              <w:rPr>
                <w:b/>
                <w:bCs/>
                <w:sz w:val="20"/>
                <w:szCs w:val="20"/>
              </w:rPr>
              <w:t>Jurisdiction:</w:t>
            </w:r>
          </w:p>
        </w:tc>
        <w:tc>
          <w:tcPr>
            <w:tcW w:w="38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87467CE" w14:textId="77777777" w:rsidR="004528C8" w:rsidRDefault="00000000">
            <w:pPr>
              <w:spacing w:after="60"/>
            </w:pPr>
            <w:r>
              <w:rPr>
                <w:sz w:val="20"/>
                <w:szCs w:val="20"/>
              </w:rPr>
              <w:t>United States</w:t>
            </w:r>
          </w:p>
        </w:tc>
      </w:tr>
      <w:tr w:rsidR="004528C8" w14:paraId="1D8E9788"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00531D5B" w14:textId="77777777" w:rsidR="004528C8" w:rsidRDefault="00000000">
            <w:pPr>
              <w:spacing w:after="60"/>
            </w:pPr>
            <w:r>
              <w:rPr>
                <w:b/>
                <w:bCs/>
                <w:sz w:val="20"/>
                <w:szCs w:val="20"/>
              </w:rPr>
              <w:t>Date,April 2026:</w:t>
            </w:r>
          </w:p>
        </w:tc>
        <w:tc>
          <w:tcPr>
            <w:tcW w:w="38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F99E263" w14:textId="77777777" w:rsidR="004528C8" w:rsidRDefault="004528C8">
            <w:pPr>
              <w:spacing w:after="60"/>
            </w:pPr>
          </w:p>
        </w:tc>
      </w:tr>
    </w:tbl>
    <w:p w14:paraId="0257FAA8" w14:textId="77777777" w:rsidR="004528C8" w:rsidRDefault="004528C8">
      <w:pPr>
        <w:spacing w:after="200"/>
      </w:pPr>
    </w:p>
    <w:p w14:paraId="0437B835" w14:textId="77777777" w:rsidR="004528C8" w:rsidRDefault="00000000">
      <w:r>
        <w:br w:type="page"/>
      </w:r>
    </w:p>
    <w:p w14:paraId="68A26D12" w14:textId="77777777" w:rsidR="004528C8" w:rsidRDefault="004528C8">
      <w:pPr>
        <w:sectPr w:rsidR="004528C8">
          <w:pgSz w:w="11906" w:h="16838"/>
          <w:pgMar w:top="1080" w:right="1080" w:bottom="1080" w:left="1080" w:header="708" w:footer="708" w:gutter="0"/>
          <w:cols w:space="720"/>
          <w:docGrid w:linePitch="360"/>
        </w:sectPr>
      </w:pPr>
    </w:p>
    <w:p w14:paraId="3A3F35A1" w14:textId="77777777" w:rsidR="004528C8" w:rsidRDefault="004528C8">
      <w:pPr>
        <w:pBdr>
          <w:bottom w:val="single" w:sz="4" w:space="2" w:color="D0D0D0"/>
        </w:pBdr>
        <w:spacing w:after="100"/>
      </w:pPr>
    </w:p>
    <w:p w14:paraId="56D1AFF7" w14:textId="77777777" w:rsidR="004528C8" w:rsidRDefault="004528C8">
      <w:pPr>
        <w:pBdr>
          <w:bottom w:val="single" w:sz="4" w:space="2" w:color="D0D0D0"/>
        </w:pBdr>
        <w:spacing w:after="100"/>
      </w:pPr>
    </w:p>
    <w:p w14:paraId="45586960" w14:textId="77777777" w:rsidR="004528C8" w:rsidRDefault="00000000">
      <w:pPr>
        <w:pStyle w:val="Heading2"/>
      </w:pPr>
      <w:r>
        <w:t>LETTER 1 OF 4</w:t>
      </w:r>
    </w:p>
    <w:p w14:paraId="6BCF6F20" w14:textId="77777777" w:rsidR="004528C8" w:rsidRDefault="00000000">
      <w:pPr>
        <w:pStyle w:val="Heading3"/>
      </w:pPr>
      <w:r>
        <w:t>To: Chairman Brett Guthrie — House Energy &amp; Commerce Committee</w:t>
      </w:r>
    </w:p>
    <w:p w14:paraId="0FE70402" w14:textId="77777777" w:rsidR="004528C8" w:rsidRDefault="004528C8">
      <w:pPr>
        <w:pBdr>
          <w:bottom w:val="single" w:sz="4" w:space="2" w:color="D0D0D0"/>
        </w:pBdr>
        <w:spacing w:after="100"/>
      </w:pPr>
    </w:p>
    <w:p w14:paraId="2C916B10" w14:textId="77777777" w:rsidR="004528C8" w:rsidRDefault="00000000">
      <w:pPr>
        <w:spacing w:after="140" w:line="276" w:lineRule="auto"/>
      </w:pPr>
      <w:r>
        <w:t>[Company Name]</w:t>
      </w:r>
    </w:p>
    <w:p w14:paraId="61C51057" w14:textId="77777777" w:rsidR="004528C8" w:rsidRDefault="00000000">
      <w:pPr>
        <w:spacing w:after="140" w:line="276" w:lineRule="auto"/>
      </w:pPr>
      <w:r>
        <w:t>[Company Address]</w:t>
      </w:r>
    </w:p>
    <w:p w14:paraId="6010B70A" w14:textId="77777777" w:rsidR="004528C8" w:rsidRDefault="00000000">
      <w:pPr>
        <w:spacing w:after="140" w:line="276" w:lineRule="auto"/>
      </w:pPr>
      <w:r>
        <w:t>[City, State, ZIP]</w:t>
      </w:r>
    </w:p>
    <w:p w14:paraId="7C4AE7E0" w14:textId="77777777" w:rsidR="004528C8" w:rsidRDefault="00000000">
      <w:pPr>
        <w:spacing w:after="140" w:line="276" w:lineRule="auto"/>
      </w:pPr>
      <w:r>
        <w:t>April 2026</w:t>
      </w:r>
    </w:p>
    <w:p w14:paraId="60AE7622" w14:textId="77777777" w:rsidR="004528C8" w:rsidRDefault="00000000">
      <w:pPr>
        <w:spacing w:after="140" w:line="276" w:lineRule="auto"/>
      </w:pPr>
      <w:r>
        <w:t>The Honorable Brett Guthrie</w:t>
      </w:r>
    </w:p>
    <w:p w14:paraId="1FF6D6A3" w14:textId="77777777" w:rsidR="004528C8" w:rsidRDefault="00000000">
      <w:pPr>
        <w:spacing w:after="140" w:line="276" w:lineRule="auto"/>
      </w:pPr>
      <w:r>
        <w:t>Chairman, House Committee on Energy and Commerce</w:t>
      </w:r>
    </w:p>
    <w:p w14:paraId="5B94EE59" w14:textId="77777777" w:rsidR="004528C8" w:rsidRDefault="00000000">
      <w:pPr>
        <w:spacing w:after="140" w:line="276" w:lineRule="auto"/>
      </w:pPr>
      <w:r>
        <w:t>2125 Rayburn House Office Building</w:t>
      </w:r>
    </w:p>
    <w:p w14:paraId="7B88C2F1" w14:textId="77777777" w:rsidR="004528C8" w:rsidRDefault="00000000">
      <w:pPr>
        <w:spacing w:after="140" w:line="276" w:lineRule="auto"/>
      </w:pPr>
      <w:r>
        <w:t>Washington, DC 20515</w:t>
      </w:r>
    </w:p>
    <w:p w14:paraId="48AB85FF" w14:textId="77777777" w:rsidR="004528C8" w:rsidRDefault="00000000">
      <w:pPr>
        <w:spacing w:before="160" w:after="80"/>
      </w:pPr>
      <w:r>
        <w:rPr>
          <w:b/>
          <w:bCs/>
          <w:color w:val="1B2B4B"/>
          <w:sz w:val="23"/>
          <w:szCs w:val="23"/>
        </w:rPr>
        <w:t>Re: Proposed Statutory Language for Inclusion in the Data Privacy Working Group Draft — Definition of "Necessary" and Hardware Safe Harbor</w:t>
      </w:r>
    </w:p>
    <w:p w14:paraId="77405795" w14:textId="77777777" w:rsidR="004528C8" w:rsidRDefault="00000000">
      <w:pPr>
        <w:spacing w:after="140" w:line="276" w:lineRule="auto"/>
      </w:pPr>
      <w:r>
        <w:t>Dear Chairman Guthrie,</w:t>
      </w:r>
    </w:p>
    <w:p w14:paraId="7A6CE80F" w14:textId="77777777" w:rsidR="004528C8" w:rsidRDefault="00000000">
      <w:pPr>
        <w:spacing w:after="140" w:line="276" w:lineRule="auto"/>
      </w:pPr>
      <w:r>
        <w:t>Your leadership of the House Committee on Energy and Commerce — the oldest standing legislative committee in the House, with broad jurisdiction over our nation's energy, health care, telecommunications, and consumer product safety policies — positions you as the decisive figure in determining whether the 119th Congress finally delivers a workable national data privacy standard. We write to you directly, and urgently, because the drafting window that will determine the bill's substantive content is open now — and because two specific provisions, if included at this stage, will materially strengthen both the bill's durability and its consumer protection outcomes.</w:t>
      </w:r>
    </w:p>
    <w:p w14:paraId="3F0F8E3F" w14:textId="77777777" w:rsidR="004528C8" w:rsidRDefault="00000000">
      <w:pPr>
        <w:spacing w:after="140" w:line="276" w:lineRule="auto"/>
      </w:pPr>
      <w:r>
        <w:t>[Company Name] designs and manufactures semiconductor products used in consumer devices, enterprise systems, and critical infrastructure across the United States. Our chips process personal data — health readings, biometric authentication, financial credentials — at the hardware level. We have invested substantially in building privacy protections directly into our silicon: trusted execution environments (protected areas inside a chip where sensitive data is processed and never transmitted externally), secure enclaves, and hardware-rooted data isolation mechanisms. These are not software policies or corporate pledges. They are physical properties of the hardware that make it structurally impossible for data to leave the chip during processing.</w:t>
      </w:r>
    </w:p>
    <w:p w14:paraId="52D0D809" w14:textId="77777777" w:rsidR="004528C8" w:rsidRDefault="00000000">
      <w:pPr>
        <w:spacing w:after="140" w:line="276" w:lineRule="auto"/>
      </w:pPr>
      <w:r>
        <w:t xml:space="preserve">The Data Privacy Working Group's draft bill will include a data minimization standard — a requirement that covered entities process personal data only to the extent "necessary" for a specified purpose. This is the right policy. The problem is that "necessary" is undefined in every prior draft, including the American Privacy Rights Act that expired in January 2025. An undefined "necessary" will be interpreted by the FTC or litigated in courts — unpredictably and potentially retroactively. Following the Supreme Court's 2024 ruling in </w:t>
      </w:r>
      <w:r>
        <w:rPr>
          <w:i/>
          <w:iCs/>
        </w:rPr>
        <w:t>Loper Bright Enterprises v. Raimondo</w:t>
      </w:r>
      <w:r>
        <w:t>, courts no longer defer to agency interpretations of ambiguous statutes. A statutory definition is no longer a preference. It is the only way to ensure the bill means what Congress intends it to mean.</w:t>
      </w:r>
    </w:p>
    <w:p w14:paraId="30FCA03F" w14:textId="77777777" w:rsidR="004528C8" w:rsidRDefault="00000000">
      <w:pPr>
        <w:spacing w:after="140" w:line="276" w:lineRule="auto"/>
      </w:pPr>
      <w:r>
        <w:t xml:space="preserve">We are therefore making two specific requests. First, we ask that the Working Group include a bounded statutory definition of "necessary" that enumerates recognized categories of permissible processing — including product functionality, device security, fraud prevention, and processing </w:t>
      </w:r>
      <w:r>
        <w:lastRenderedPageBreak/>
        <w:t>performed entirely within a hardware-enforced environment. Second, we ask that the bill include a safe harbor provision: a covered entity that processes personal data entirely within a qualifying hardware-enforced privacy environment — one verified by third-party attestation against FTC/NIST-specified criteria, where data is never transmitted externally and is automatically purged after processing — should be deemed compliant with the data minimization requirement. The technical standards for this safe harbor already exist in NIST Internal Report 8320. The FTC does not need to build them from scratch.</w:t>
      </w:r>
    </w:p>
    <w:p w14:paraId="669C5598" w14:textId="77777777" w:rsidR="004528C8" w:rsidRDefault="00000000">
      <w:pPr>
        <w:spacing w:after="140" w:line="276" w:lineRule="auto"/>
      </w:pPr>
      <w:r>
        <w:t>These provisions strengthen the bill, not weaken it. Data processed on-chip, in a secure enclave, and automatically erased achieves stricter data minimization than any "reasonably necessary" standard formulated in prose. They also complete the logic of the CHIPS and Science Act: Congress has invested $52 billion in domestic semiconductor manufacturing, and $500 billion in private-sector chip investment has followed. A national privacy law that fails to recognize what these chips can do sends the wrong signal to the industry Congress has worked to build.</w:t>
      </w:r>
    </w:p>
    <w:p w14:paraId="168C97B7" w14:textId="77777777" w:rsidR="004528C8" w:rsidRDefault="00000000">
      <w:pPr>
        <w:spacing w:after="140" w:line="276" w:lineRule="auto"/>
      </w:pPr>
      <w:r>
        <w:t>We have enclosed our full position paper and proposed statutory language as Attachment A. We respectfully request a meeting with your office and Working Group staff to present our technical analysis and to discuss how our proposed language can be integrated into the draft. We are available at your earliest convenience and prepared to brief committee counsel at any point in the drafting process.</w:t>
      </w:r>
    </w:p>
    <w:p w14:paraId="2AA505BF" w14:textId="77777777" w:rsidR="004528C8" w:rsidRDefault="00000000">
      <w:pPr>
        <w:spacing w:after="140" w:line="276" w:lineRule="auto"/>
      </w:pPr>
      <w:r>
        <w:t>Respectfully submitted,</w:t>
      </w:r>
    </w:p>
    <w:p w14:paraId="17DA480E" w14:textId="77777777" w:rsidR="004528C8" w:rsidRDefault="00000000">
      <w:pPr>
        <w:spacing w:after="140" w:line="276" w:lineRule="auto"/>
      </w:pPr>
      <w:r>
        <w:t>[Name]</w:t>
      </w:r>
    </w:p>
    <w:p w14:paraId="2C0B087F" w14:textId="77777777" w:rsidR="004528C8" w:rsidRDefault="00000000">
      <w:pPr>
        <w:spacing w:after="140" w:line="276" w:lineRule="auto"/>
      </w:pPr>
      <w:r>
        <w:t>[Title]</w:t>
      </w:r>
    </w:p>
    <w:p w14:paraId="3E51A796" w14:textId="77777777" w:rsidR="004528C8" w:rsidRDefault="00000000">
      <w:pPr>
        <w:spacing w:after="140" w:line="276" w:lineRule="auto"/>
      </w:pPr>
      <w:r>
        <w:t>[Company Name]</w:t>
      </w:r>
    </w:p>
    <w:p w14:paraId="5D96E8DA" w14:textId="77777777" w:rsidR="004528C8" w:rsidRDefault="00000000">
      <w:pPr>
        <w:spacing w:after="140" w:line="276" w:lineRule="auto"/>
      </w:pPr>
      <w:r>
        <w:t>[Email]</w:t>
      </w:r>
    </w:p>
    <w:p w14:paraId="016FD85A" w14:textId="77777777" w:rsidR="004528C8" w:rsidRDefault="00000000">
      <w:pPr>
        <w:spacing w:after="140" w:line="276" w:lineRule="auto"/>
      </w:pPr>
      <w:r>
        <w:t>[Phone]</w:t>
      </w:r>
    </w:p>
    <w:p w14:paraId="3ACBB06A" w14:textId="77777777" w:rsidR="004528C8" w:rsidRDefault="00000000">
      <w:pPr>
        <w:spacing w:after="140" w:line="276" w:lineRule="auto"/>
      </w:pPr>
      <w:r>
        <w:t>April 2026</w:t>
      </w:r>
    </w:p>
    <w:p w14:paraId="333BA36F" w14:textId="77777777" w:rsidR="004528C8" w:rsidRDefault="00000000">
      <w:pPr>
        <w:spacing w:after="140" w:line="276" w:lineRule="auto"/>
      </w:pPr>
      <w:r>
        <w:rPr>
          <w:i/>
          <w:iCs/>
        </w:rPr>
        <w:t>Attachment A: Position Paper — Hardware-Enforced Privacy as a Compliance Standard (enclosed)</w:t>
      </w:r>
    </w:p>
    <w:p w14:paraId="11F99EDC" w14:textId="77777777" w:rsidR="004528C8" w:rsidRDefault="00000000">
      <w:pPr>
        <w:spacing w:after="140" w:line="276" w:lineRule="auto"/>
      </w:pPr>
      <w:r>
        <w:rPr>
          <w:i/>
          <w:iCs/>
        </w:rPr>
        <w:t>Contact for follow-up: PrivacyWorkingGroup@mail.house.gov</w:t>
      </w:r>
    </w:p>
    <w:p w14:paraId="305026FA" w14:textId="77777777" w:rsidR="004528C8" w:rsidRDefault="004528C8">
      <w:pPr>
        <w:pBdr>
          <w:bottom w:val="single" w:sz="4" w:space="2" w:color="D0D0D0"/>
        </w:pBdr>
        <w:spacing w:after="100"/>
      </w:pPr>
    </w:p>
    <w:p w14:paraId="0DF4227C" w14:textId="77777777" w:rsidR="004528C8" w:rsidRDefault="00000000">
      <w:pPr>
        <w:pStyle w:val="Heading2"/>
      </w:pPr>
      <w:r>
        <w:t>LETTER 2 OF 4</w:t>
      </w:r>
    </w:p>
    <w:p w14:paraId="69DBA478" w14:textId="77777777" w:rsidR="004528C8" w:rsidRDefault="00000000">
      <w:pPr>
        <w:pStyle w:val="Heading3"/>
      </w:pPr>
      <w:r>
        <w:t>To: Vice Chairman John Joyce, M.D. — Working Group Lead</w:t>
      </w:r>
    </w:p>
    <w:p w14:paraId="2A417CFE" w14:textId="77777777" w:rsidR="004528C8" w:rsidRDefault="004528C8">
      <w:pPr>
        <w:pBdr>
          <w:bottom w:val="single" w:sz="4" w:space="2" w:color="D0D0D0"/>
        </w:pBdr>
        <w:spacing w:after="100"/>
      </w:pPr>
    </w:p>
    <w:p w14:paraId="2D64D73E" w14:textId="77777777" w:rsidR="004528C8" w:rsidRDefault="00000000">
      <w:pPr>
        <w:spacing w:after="140" w:line="276" w:lineRule="auto"/>
      </w:pPr>
      <w:r>
        <w:t>[Company Name]</w:t>
      </w:r>
    </w:p>
    <w:p w14:paraId="10A23D7E" w14:textId="77777777" w:rsidR="004528C8" w:rsidRDefault="00000000">
      <w:pPr>
        <w:spacing w:after="140" w:line="276" w:lineRule="auto"/>
      </w:pPr>
      <w:r>
        <w:t>[Company Address]</w:t>
      </w:r>
    </w:p>
    <w:p w14:paraId="3B1DC7B1" w14:textId="77777777" w:rsidR="004528C8" w:rsidRDefault="00000000">
      <w:pPr>
        <w:spacing w:after="140" w:line="276" w:lineRule="auto"/>
      </w:pPr>
      <w:r>
        <w:t>[City, State, ZIP]</w:t>
      </w:r>
    </w:p>
    <w:p w14:paraId="00829EA2" w14:textId="77777777" w:rsidR="004528C8" w:rsidRDefault="00000000">
      <w:pPr>
        <w:spacing w:after="140" w:line="276" w:lineRule="auto"/>
      </w:pPr>
      <w:r>
        <w:t>April 2026</w:t>
      </w:r>
    </w:p>
    <w:p w14:paraId="2E0C4B59" w14:textId="77777777" w:rsidR="004528C8" w:rsidRDefault="00000000">
      <w:pPr>
        <w:spacing w:after="140" w:line="276" w:lineRule="auto"/>
      </w:pPr>
      <w:r>
        <w:t>The Honorable John Joyce, M.D.</w:t>
      </w:r>
    </w:p>
    <w:p w14:paraId="28B36C67" w14:textId="77777777" w:rsidR="004528C8" w:rsidRDefault="00000000">
      <w:pPr>
        <w:spacing w:after="140" w:line="276" w:lineRule="auto"/>
      </w:pPr>
      <w:r>
        <w:t>Vice Chairman, House Committee on Energy and Commerce</w:t>
      </w:r>
    </w:p>
    <w:p w14:paraId="06526CF2" w14:textId="77777777" w:rsidR="004528C8" w:rsidRDefault="00000000">
      <w:pPr>
        <w:spacing w:after="140" w:line="276" w:lineRule="auto"/>
      </w:pPr>
      <w:r>
        <w:t>Data Privacy Working Group Lead</w:t>
      </w:r>
    </w:p>
    <w:p w14:paraId="232A409E" w14:textId="77777777" w:rsidR="004528C8" w:rsidRDefault="00000000">
      <w:pPr>
        <w:spacing w:after="140" w:line="276" w:lineRule="auto"/>
      </w:pPr>
      <w:r>
        <w:t>2102 Rayburn House Office Building</w:t>
      </w:r>
    </w:p>
    <w:p w14:paraId="26FDAE2D" w14:textId="77777777" w:rsidR="004528C8" w:rsidRDefault="00000000">
      <w:pPr>
        <w:spacing w:after="140" w:line="276" w:lineRule="auto"/>
      </w:pPr>
      <w:r>
        <w:lastRenderedPageBreak/>
        <w:t>Washington, DC 20515</w:t>
      </w:r>
    </w:p>
    <w:p w14:paraId="6D0FBC17" w14:textId="77777777" w:rsidR="004528C8" w:rsidRDefault="00000000">
      <w:pPr>
        <w:spacing w:before="160" w:after="80"/>
      </w:pPr>
      <w:r>
        <w:rPr>
          <w:b/>
          <w:bCs/>
          <w:color w:val="1B2B4B"/>
          <w:sz w:val="23"/>
          <w:szCs w:val="23"/>
        </w:rPr>
        <w:t>Re: Hardware-Enforced Privacy Controls as a Data Minimization Compliance Mechanism — Proposed Safe Harbor Language for Working Group Consideration</w:t>
      </w:r>
    </w:p>
    <w:p w14:paraId="0FAFA858" w14:textId="77777777" w:rsidR="004528C8" w:rsidRDefault="00000000">
      <w:pPr>
        <w:spacing w:after="140" w:line="276" w:lineRule="auto"/>
      </w:pPr>
      <w:r>
        <w:t>Dear Vice Chairman Joyce,</w:t>
      </w:r>
    </w:p>
    <w:p w14:paraId="60D9FC14" w14:textId="77777777" w:rsidR="004528C8" w:rsidRDefault="00000000">
      <w:pPr>
        <w:spacing w:after="140" w:line="276" w:lineRule="auto"/>
      </w:pPr>
      <w:r>
        <w:t>Your background as a physician — trained in internal medicine and dermatology at Johns Hopkins Hospital, with decades of patient care in Central Pennsylvania — gives you a direct and personal understanding of what it means for sensitive health information to be mishandled. We write to you in your capacity as lead of the Data Privacy Working Group because the provision we are proposing speaks directly to the protection of the most sensitive personal data Americans share: their health information, their biometric identifiers, their medical authentication credentials.</w:t>
      </w:r>
    </w:p>
    <w:p w14:paraId="25A86961" w14:textId="77777777" w:rsidR="004528C8" w:rsidRDefault="00000000">
      <w:pPr>
        <w:spacing w:after="140" w:line="276" w:lineRule="auto"/>
      </w:pPr>
      <w:r>
        <w:t>[Company Name] manufactures semiconductor chips used in medical devices, consumer health monitors, and diagnostic platforms across the United States. Our products include trusted execution environments — hardware-protected enclaves inside the chip itself, where health data is processed locally, never transmitted to an external server, and automatically erased upon completion of the processing operation. To be precise: when a patient's biometric or health data is processed inside one of our secure enclaves, no external party — no app developer, no data broker, no cloud provider, no hacker — can access it. The data is locked inside the chip. This is not a claim we make in a privacy policy. It is a physical property of the hardware.</w:t>
      </w:r>
    </w:p>
    <w:p w14:paraId="48DF671C" w14:textId="77777777" w:rsidR="004528C8" w:rsidRDefault="00000000">
      <w:pPr>
        <w:spacing w:after="140" w:line="276" w:lineRule="auto"/>
      </w:pPr>
      <w:r>
        <w:t>The Working Group is drafting a data minimization standard for the 119th Congress privacy bill. That standard will require covered entities to process personal data only to the extent "necessary" — but the prior American Privacy Rights Act, which expired in January 2025, never defined what "necessary" means. The consequence of leaving this undefined is not academic. Every healthcare app, every wearable device manufacturer, every company whose chip processes a patient's data will face a different answer from the FTC, from courts, and from state attorneys general — none of which will necessarily reflect what Congress intended.</w:t>
      </w:r>
    </w:p>
    <w:p w14:paraId="3D8371D7" w14:textId="77777777" w:rsidR="004528C8" w:rsidRDefault="00000000">
      <w:pPr>
        <w:spacing w:after="140" w:line="276" w:lineRule="auto"/>
      </w:pPr>
      <w:r>
        <w:t>We are asking for two things from the Working Group. First, a statutory definition of "necessary" that includes processing performed entirely within a hardware-enforced environment serving a recognized functional purpose — covering exactly the kind of on-chip health data processing we have described. Second, a safe harbor: covered entities that process personal data within a qualifying hardware-enforced privacy environment, verified against FTC/NIST technical criteria, should be deemed compliant with the data minimization standard. This safe harbor is not an exemption from privacy obligations. It is recognition that hardware-level data processing, when properly verified, achieves the highest form of data minimization: data that never leaves a protected enclave cannot be breached, sold, or misused by any party.</w:t>
      </w:r>
    </w:p>
    <w:p w14:paraId="76B328AF" w14:textId="77777777" w:rsidR="004528C8" w:rsidRDefault="00000000">
      <w:pPr>
        <w:spacing w:after="140" w:line="276" w:lineRule="auto"/>
      </w:pPr>
      <w:r>
        <w:t>As a physician, you have spent decades ensuring that patient information was handled with the care it deserves. The safe harbor we are proposing would, for the first time in federal law, recognize that certain semiconductor hardware achieves that standard structurally — and reward the companies that built it.</w:t>
      </w:r>
    </w:p>
    <w:p w14:paraId="522CAAC6" w14:textId="77777777" w:rsidR="004528C8" w:rsidRDefault="00000000">
      <w:pPr>
        <w:spacing w:after="140" w:line="276" w:lineRule="auto"/>
      </w:pPr>
      <w:r>
        <w:t>We have enclosed our position paper and draft statutory language. We respectfully request thirty minutes with you and Working Group staff to walk through our technical proposal and proposed legislative text. We are available to meet at any point during the current drafting phase and can arrange a technical briefing with our chip architecture team if that would assist committee counsel.</w:t>
      </w:r>
    </w:p>
    <w:p w14:paraId="16A048AC" w14:textId="77777777" w:rsidR="004528C8" w:rsidRDefault="00000000">
      <w:pPr>
        <w:spacing w:after="140" w:line="276" w:lineRule="auto"/>
      </w:pPr>
      <w:r>
        <w:t>Respectfully submitted,</w:t>
      </w:r>
    </w:p>
    <w:p w14:paraId="1E10A0B0" w14:textId="77777777" w:rsidR="004528C8" w:rsidRDefault="00000000">
      <w:pPr>
        <w:spacing w:after="140" w:line="276" w:lineRule="auto"/>
      </w:pPr>
      <w:r>
        <w:t>[Name]</w:t>
      </w:r>
    </w:p>
    <w:p w14:paraId="7EF14E3C" w14:textId="77777777" w:rsidR="004528C8" w:rsidRDefault="00000000">
      <w:pPr>
        <w:spacing w:after="140" w:line="276" w:lineRule="auto"/>
      </w:pPr>
      <w:r>
        <w:t>[Title]</w:t>
      </w:r>
    </w:p>
    <w:p w14:paraId="0A534CE2" w14:textId="77777777" w:rsidR="004528C8" w:rsidRDefault="00000000">
      <w:pPr>
        <w:spacing w:after="140" w:line="276" w:lineRule="auto"/>
      </w:pPr>
      <w:r>
        <w:lastRenderedPageBreak/>
        <w:t>[Company Name]</w:t>
      </w:r>
    </w:p>
    <w:p w14:paraId="38B941F5" w14:textId="77777777" w:rsidR="004528C8" w:rsidRDefault="00000000">
      <w:pPr>
        <w:spacing w:after="140" w:line="276" w:lineRule="auto"/>
      </w:pPr>
      <w:r>
        <w:t>[Email]</w:t>
      </w:r>
    </w:p>
    <w:p w14:paraId="36243543" w14:textId="77777777" w:rsidR="004528C8" w:rsidRDefault="00000000">
      <w:pPr>
        <w:spacing w:after="140" w:line="276" w:lineRule="auto"/>
      </w:pPr>
      <w:r>
        <w:t>[Phone]</w:t>
      </w:r>
    </w:p>
    <w:p w14:paraId="261C1C57" w14:textId="77777777" w:rsidR="004528C8" w:rsidRDefault="00000000">
      <w:pPr>
        <w:spacing w:after="140" w:line="276" w:lineRule="auto"/>
      </w:pPr>
      <w:r>
        <w:t>April 2026</w:t>
      </w:r>
    </w:p>
    <w:p w14:paraId="1F77F6A5" w14:textId="77777777" w:rsidR="004528C8" w:rsidRDefault="00000000">
      <w:pPr>
        <w:spacing w:after="140" w:line="276" w:lineRule="auto"/>
      </w:pPr>
      <w:r>
        <w:rPr>
          <w:i/>
          <w:iCs/>
        </w:rPr>
        <w:t>Attachment A: Position Paper — Hardware-Enforced Privacy as a Compliance Standard (enclosed)</w:t>
      </w:r>
    </w:p>
    <w:p w14:paraId="583DE4E4" w14:textId="77777777" w:rsidR="004528C8" w:rsidRDefault="00000000">
      <w:pPr>
        <w:spacing w:after="140" w:line="276" w:lineRule="auto"/>
      </w:pPr>
      <w:r>
        <w:rPr>
          <w:i/>
          <w:iCs/>
        </w:rPr>
        <w:t>Attachment B: Proposed Statutory Language — Section ___ (Definition of Necessary Processing) and Section ___ (Hardware Safe Harbor) (enclosed)</w:t>
      </w:r>
    </w:p>
    <w:p w14:paraId="5982ED92" w14:textId="77777777" w:rsidR="004528C8" w:rsidRDefault="004528C8">
      <w:pPr>
        <w:pBdr>
          <w:bottom w:val="single" w:sz="4" w:space="2" w:color="D0D0D0"/>
        </w:pBdr>
        <w:spacing w:after="100"/>
      </w:pPr>
    </w:p>
    <w:p w14:paraId="0EE0E5B7" w14:textId="77777777" w:rsidR="004528C8" w:rsidRDefault="00000000">
      <w:pPr>
        <w:pStyle w:val="Heading2"/>
      </w:pPr>
      <w:r>
        <w:t>LETTER 3 OF 4</w:t>
      </w:r>
    </w:p>
    <w:p w14:paraId="64D951A1" w14:textId="77777777" w:rsidR="004528C8" w:rsidRDefault="00000000">
      <w:pPr>
        <w:pStyle w:val="Heading3"/>
      </w:pPr>
      <w:r>
        <w:t>To: Senator Maria Cantwell — Ranking Member, Senate Commerce Committee</w:t>
      </w:r>
    </w:p>
    <w:p w14:paraId="001D7784" w14:textId="77777777" w:rsidR="004528C8" w:rsidRDefault="004528C8">
      <w:pPr>
        <w:pBdr>
          <w:bottom w:val="single" w:sz="4" w:space="2" w:color="D0D0D0"/>
        </w:pBdr>
        <w:spacing w:after="100"/>
      </w:pPr>
    </w:p>
    <w:p w14:paraId="057EB742" w14:textId="77777777" w:rsidR="004528C8" w:rsidRDefault="00000000">
      <w:pPr>
        <w:spacing w:after="140" w:line="276" w:lineRule="auto"/>
      </w:pPr>
      <w:r>
        <w:t>[Company Name]</w:t>
      </w:r>
    </w:p>
    <w:p w14:paraId="69490A36" w14:textId="77777777" w:rsidR="004528C8" w:rsidRDefault="00000000">
      <w:pPr>
        <w:spacing w:after="140" w:line="276" w:lineRule="auto"/>
      </w:pPr>
      <w:r>
        <w:t>[Company Address]</w:t>
      </w:r>
    </w:p>
    <w:p w14:paraId="32199A69" w14:textId="77777777" w:rsidR="004528C8" w:rsidRDefault="00000000">
      <w:pPr>
        <w:spacing w:after="140" w:line="276" w:lineRule="auto"/>
      </w:pPr>
      <w:r>
        <w:t>[City, State, ZIP]</w:t>
      </w:r>
    </w:p>
    <w:p w14:paraId="1B458B35" w14:textId="77777777" w:rsidR="004528C8" w:rsidRDefault="00000000">
      <w:pPr>
        <w:spacing w:after="140" w:line="276" w:lineRule="auto"/>
      </w:pPr>
      <w:r>
        <w:t>April 2026</w:t>
      </w:r>
    </w:p>
    <w:p w14:paraId="55FA3AA8" w14:textId="77777777" w:rsidR="004528C8" w:rsidRDefault="00000000">
      <w:pPr>
        <w:spacing w:after="140" w:line="276" w:lineRule="auto"/>
      </w:pPr>
      <w:r>
        <w:t>The Honorable Maria Cantwell</w:t>
      </w:r>
    </w:p>
    <w:p w14:paraId="7BA92707" w14:textId="77777777" w:rsidR="004528C8" w:rsidRDefault="00000000">
      <w:pPr>
        <w:spacing w:after="140" w:line="276" w:lineRule="auto"/>
      </w:pPr>
      <w:r>
        <w:t>Ranking Member, Senate Committee on Commerce, Science, and Transportation</w:t>
      </w:r>
    </w:p>
    <w:p w14:paraId="234B3C3E" w14:textId="77777777" w:rsidR="004528C8" w:rsidRDefault="00000000">
      <w:pPr>
        <w:spacing w:after="140" w:line="276" w:lineRule="auto"/>
      </w:pPr>
      <w:r>
        <w:t>511 Hart Senate Office Building</w:t>
      </w:r>
    </w:p>
    <w:p w14:paraId="1852E460" w14:textId="77777777" w:rsidR="004528C8" w:rsidRDefault="00000000">
      <w:pPr>
        <w:spacing w:after="140" w:line="276" w:lineRule="auto"/>
      </w:pPr>
      <w:r>
        <w:t>Washington, DC 20510</w:t>
      </w:r>
    </w:p>
    <w:p w14:paraId="3F100626" w14:textId="77777777" w:rsidR="004528C8" w:rsidRDefault="00000000">
      <w:pPr>
        <w:spacing w:before="160" w:after="80"/>
      </w:pPr>
      <w:r>
        <w:rPr>
          <w:b/>
          <w:bCs/>
          <w:color w:val="1B2B4B"/>
          <w:sz w:val="23"/>
          <w:szCs w:val="23"/>
        </w:rPr>
        <w:t>Re: The Hardware Safe Harbor Strengthens, Not Weakens, the Data Minimization Standard You Co-Authored</w:t>
      </w:r>
    </w:p>
    <w:p w14:paraId="64C8C063" w14:textId="77777777" w:rsidR="004528C8" w:rsidRDefault="00000000">
      <w:pPr>
        <w:spacing w:after="140" w:line="276" w:lineRule="auto"/>
      </w:pPr>
      <w:r>
        <w:t>Dear Senator Cantwell,</w:t>
      </w:r>
    </w:p>
    <w:p w14:paraId="048974FA" w14:textId="77777777" w:rsidR="004528C8" w:rsidRDefault="00000000">
      <w:pPr>
        <w:spacing w:after="140" w:line="276" w:lineRule="auto"/>
      </w:pPr>
      <w:r>
        <w:t>As Ranking Member of the Senate Committee on Commerce, Science, and Transportation, you are the co-author and primary Senate guardian of the data minimization standard that was the centerpiece of the American Privacy Rights Act — the most advanced federal privacy proposal this country has produced. We write to you because a provision now under discussion in the House Energy and Commerce Data Privacy Working Group directly implicates that standard, and we want to make the case directly to you that it strengthens it.</w:t>
      </w:r>
    </w:p>
    <w:p w14:paraId="28595A96" w14:textId="77777777" w:rsidR="004528C8" w:rsidRDefault="00000000">
      <w:pPr>
        <w:spacing w:after="140" w:line="276" w:lineRule="auto"/>
      </w:pPr>
      <w:r>
        <w:t>[Company Name] manufactures semiconductor chips — the physical processing units inside smartphones, medical devices, laptops, and industrial systems — that handle personal data at the hardware level. We have engineered trusted execution environments (protected hardware enclaves inside our chips where personal data is processed locally, never transmitted to any external system, and automatically deleted after use) into our products. When a consumer's location, health reading, or financial credential is processed inside one of our secure enclaves, no entity — including us as the chip manufacturer — can access it externally. The data is processed, used for the authorized purpose, and destroyed. It never reaches a server, never enters a database, never becomes the raw material for secondary use.</w:t>
      </w:r>
    </w:p>
    <w:p w14:paraId="06F4F613" w14:textId="77777777" w:rsidR="004528C8" w:rsidRDefault="00000000">
      <w:pPr>
        <w:spacing w:after="140" w:line="276" w:lineRule="auto"/>
      </w:pPr>
      <w:r>
        <w:t xml:space="preserve">The American Privacy Rights Act's data minimization standard required that personal data processing be "reasonably necessary and proportionate" to provide a specific product or service. We believe that standard is correct and that it must be preserved in the 119th Congress privacy bill. </w:t>
      </w:r>
      <w:r>
        <w:lastRenderedPageBreak/>
        <w:t>However, APRA never defined "necessary" — and it did not address hardware-enforced privacy controls as a compliance mechanism. These are the two provisions we are asking Congress to add.</w:t>
      </w:r>
    </w:p>
    <w:p w14:paraId="7E90F89C" w14:textId="77777777" w:rsidR="004528C8" w:rsidRDefault="00000000">
      <w:pPr>
        <w:spacing w:after="140" w:line="276" w:lineRule="auto"/>
      </w:pPr>
      <w:r>
        <w:t>Our specific request is a statutory safe harbor: a covered entity that processes personal data entirely within a qualifying hardware-enforced environment — verified by third-party attestation, with no external transmission, and with automatic data purging — should be deemed compliant with the data minimization requirement. We understand that you have opposed provisions that weaken data minimization. We share that concern, which is why we want to be direct: the safe harbor does not weaken the standard you wrote. It defines its highest possible form.</w:t>
      </w:r>
    </w:p>
    <w:p w14:paraId="1A9E8457" w14:textId="77777777" w:rsidR="004528C8" w:rsidRDefault="00000000">
      <w:pPr>
        <w:spacing w:after="140" w:line="276" w:lineRule="auto"/>
      </w:pPr>
      <w:r>
        <w:t>Consider what "reasonably necessary and proportionate" means in practice. It is a standard of degree — it asks whether the data collected is proportionate to the purpose. The hardware safe harbor we propose goes further: it requires that data not leave the chip at all, that it be automatically destroyed, and that the hardware be independently verified. No state law and no prior federal draft imposes these conditions. The safe harbor is not a permission to process more data. It is a requirement to process it in a way that eliminates external exposure entirely.</w:t>
      </w:r>
    </w:p>
    <w:p w14:paraId="4E47C742" w14:textId="77777777" w:rsidR="004528C8" w:rsidRDefault="00000000">
      <w:pPr>
        <w:spacing w:after="140" w:line="276" w:lineRule="auto"/>
      </w:pPr>
      <w:r>
        <w:t>Your opposition to the Clipper chip — a government backdoor into encrypted communications — dates to your earliest Senate campaigns, reflecting a longstanding commitment to technical privacy protections rather than just policy promises. The hardware safe harbor we propose is the modern expression of that principle: privacy that is structurally enforced at the silicon level, not just promised in a corporate policy.</w:t>
      </w:r>
    </w:p>
    <w:p w14:paraId="32B41E05" w14:textId="77777777" w:rsidR="004528C8" w:rsidRDefault="00000000">
      <w:pPr>
        <w:spacing w:after="140" w:line="276" w:lineRule="auto"/>
      </w:pPr>
      <w:r>
        <w:t>We respectfully request a meeting with your staff to present our technical analysis and proposed statutory language, and to hear your concerns directly. Our goal is a federal privacy bill that passes the Senate — and that requires a data minimization standard rigorous enough to earn your support. We believe the hardware safe harbor, properly drafted, meets that test.</w:t>
      </w:r>
    </w:p>
    <w:p w14:paraId="42F08700" w14:textId="77777777" w:rsidR="004528C8" w:rsidRDefault="00000000">
      <w:pPr>
        <w:spacing w:after="140" w:line="276" w:lineRule="auto"/>
      </w:pPr>
      <w:r>
        <w:t>Respectfully submitted,</w:t>
      </w:r>
    </w:p>
    <w:p w14:paraId="2077D508" w14:textId="77777777" w:rsidR="004528C8" w:rsidRDefault="00000000">
      <w:pPr>
        <w:spacing w:after="140" w:line="276" w:lineRule="auto"/>
      </w:pPr>
      <w:r>
        <w:t>[Name]</w:t>
      </w:r>
    </w:p>
    <w:p w14:paraId="30345911" w14:textId="77777777" w:rsidR="004528C8" w:rsidRDefault="00000000">
      <w:pPr>
        <w:spacing w:after="140" w:line="276" w:lineRule="auto"/>
      </w:pPr>
      <w:r>
        <w:t>[Title]</w:t>
      </w:r>
    </w:p>
    <w:p w14:paraId="6349ADC0" w14:textId="77777777" w:rsidR="004528C8" w:rsidRDefault="00000000">
      <w:pPr>
        <w:spacing w:after="140" w:line="276" w:lineRule="auto"/>
      </w:pPr>
      <w:r>
        <w:t>[Company Name]</w:t>
      </w:r>
    </w:p>
    <w:p w14:paraId="1C9B9105" w14:textId="77777777" w:rsidR="004528C8" w:rsidRDefault="00000000">
      <w:pPr>
        <w:spacing w:after="140" w:line="276" w:lineRule="auto"/>
      </w:pPr>
      <w:r>
        <w:t>[Email]</w:t>
      </w:r>
    </w:p>
    <w:p w14:paraId="1717205F" w14:textId="77777777" w:rsidR="004528C8" w:rsidRDefault="00000000">
      <w:pPr>
        <w:spacing w:after="140" w:line="276" w:lineRule="auto"/>
      </w:pPr>
      <w:r>
        <w:t>[Phone]</w:t>
      </w:r>
    </w:p>
    <w:p w14:paraId="6D418EC9" w14:textId="77777777" w:rsidR="004528C8" w:rsidRDefault="00000000">
      <w:pPr>
        <w:spacing w:after="140" w:line="276" w:lineRule="auto"/>
      </w:pPr>
      <w:r>
        <w:t>April 2026</w:t>
      </w:r>
    </w:p>
    <w:p w14:paraId="070FB0A8" w14:textId="77777777" w:rsidR="004528C8" w:rsidRDefault="00000000">
      <w:pPr>
        <w:spacing w:after="140" w:line="276" w:lineRule="auto"/>
      </w:pPr>
      <w:r>
        <w:rPr>
          <w:i/>
          <w:iCs/>
        </w:rPr>
        <w:t>Attachment A: Position Paper — Hardware-Enforced Privacy as a Compliance Standard (enclosed)</w:t>
      </w:r>
    </w:p>
    <w:p w14:paraId="7FF8C56A" w14:textId="77777777" w:rsidR="004528C8" w:rsidRDefault="00000000">
      <w:pPr>
        <w:spacing w:after="140" w:line="276" w:lineRule="auto"/>
      </w:pPr>
      <w:r>
        <w:rPr>
          <w:i/>
          <w:iCs/>
        </w:rPr>
        <w:t>Attachment B: Proposed Statutory Language — Section ___ (Hardware Safe Harbor) with comparison to APRA H.R. 8818 data minimization standard (enclosed)</w:t>
      </w:r>
    </w:p>
    <w:p w14:paraId="05BA700B" w14:textId="77777777" w:rsidR="004528C8" w:rsidRDefault="004528C8">
      <w:pPr>
        <w:pBdr>
          <w:bottom w:val="single" w:sz="4" w:space="2" w:color="D0D0D0"/>
        </w:pBdr>
        <w:spacing w:after="100"/>
      </w:pPr>
    </w:p>
    <w:p w14:paraId="5C690546" w14:textId="77777777" w:rsidR="004528C8" w:rsidRDefault="00000000">
      <w:pPr>
        <w:pStyle w:val="Heading2"/>
      </w:pPr>
      <w:r>
        <w:t>LETTER 4 OF 4</w:t>
      </w:r>
    </w:p>
    <w:p w14:paraId="43FC3FDF" w14:textId="77777777" w:rsidR="004528C8" w:rsidRDefault="00000000">
      <w:pPr>
        <w:pStyle w:val="Heading3"/>
      </w:pPr>
      <w:r>
        <w:t>To: Chairman Andrew N. Ferguson — Federal Trade Commission</w:t>
      </w:r>
    </w:p>
    <w:p w14:paraId="3F2B2800" w14:textId="77777777" w:rsidR="004528C8" w:rsidRDefault="004528C8">
      <w:pPr>
        <w:pBdr>
          <w:bottom w:val="single" w:sz="4" w:space="2" w:color="D0D0D0"/>
        </w:pBdr>
        <w:spacing w:after="100"/>
      </w:pPr>
    </w:p>
    <w:p w14:paraId="75AA679B" w14:textId="77777777" w:rsidR="004528C8" w:rsidRDefault="00000000">
      <w:pPr>
        <w:spacing w:after="140" w:line="276" w:lineRule="auto"/>
      </w:pPr>
      <w:r>
        <w:t>[Company Name]</w:t>
      </w:r>
    </w:p>
    <w:p w14:paraId="25559CD2" w14:textId="77777777" w:rsidR="004528C8" w:rsidRDefault="00000000">
      <w:pPr>
        <w:spacing w:after="140" w:line="276" w:lineRule="auto"/>
      </w:pPr>
      <w:r>
        <w:t>[Company Address]</w:t>
      </w:r>
    </w:p>
    <w:p w14:paraId="606DF356" w14:textId="77777777" w:rsidR="004528C8" w:rsidRDefault="00000000">
      <w:pPr>
        <w:spacing w:after="140" w:line="276" w:lineRule="auto"/>
      </w:pPr>
      <w:r>
        <w:t>[City, State, ZIP]</w:t>
      </w:r>
    </w:p>
    <w:p w14:paraId="751D1C48" w14:textId="77777777" w:rsidR="004528C8" w:rsidRDefault="00000000">
      <w:pPr>
        <w:spacing w:after="140" w:line="276" w:lineRule="auto"/>
      </w:pPr>
      <w:r>
        <w:lastRenderedPageBreak/>
        <w:t>April 2026</w:t>
      </w:r>
    </w:p>
    <w:p w14:paraId="78D2E186" w14:textId="77777777" w:rsidR="004528C8" w:rsidRDefault="00000000">
      <w:pPr>
        <w:spacing w:after="140" w:line="276" w:lineRule="auto"/>
      </w:pPr>
      <w:r>
        <w:t>The Honorable Andrew N. Ferguson</w:t>
      </w:r>
    </w:p>
    <w:p w14:paraId="4D22DD1F" w14:textId="77777777" w:rsidR="004528C8" w:rsidRDefault="00000000">
      <w:pPr>
        <w:spacing w:after="140" w:line="276" w:lineRule="auto"/>
      </w:pPr>
      <w:r>
        <w:t>Chairman, Federal Trade Commission</w:t>
      </w:r>
    </w:p>
    <w:p w14:paraId="4D89C973" w14:textId="77777777" w:rsidR="004528C8" w:rsidRDefault="00000000">
      <w:pPr>
        <w:spacing w:after="140" w:line="276" w:lineRule="auto"/>
      </w:pPr>
      <w:r>
        <w:t>600 Pennsylvania Avenue, NW</w:t>
      </w:r>
    </w:p>
    <w:p w14:paraId="3A021CCA" w14:textId="77777777" w:rsidR="004528C8" w:rsidRDefault="00000000">
      <w:pPr>
        <w:spacing w:after="140" w:line="276" w:lineRule="auto"/>
      </w:pPr>
      <w:r>
        <w:t>Washington, DC 20580</w:t>
      </w:r>
    </w:p>
    <w:p w14:paraId="7E174D51" w14:textId="77777777" w:rsidR="004528C8" w:rsidRDefault="00000000">
      <w:pPr>
        <w:spacing w:before="160" w:after="80"/>
      </w:pPr>
      <w:r>
        <w:rPr>
          <w:b/>
          <w:bCs/>
          <w:color w:val="1B2B4B"/>
          <w:sz w:val="23"/>
          <w:szCs w:val="23"/>
        </w:rPr>
        <w:t>Re: Petition to Initiate a Privacy-Enhancing Technology Pilot Program Recognizing Hardware-Enforced Privacy Controls — Pathway 2 Regulatory Engagement</w:t>
      </w:r>
    </w:p>
    <w:p w14:paraId="5EFE17C2" w14:textId="77777777" w:rsidR="004528C8" w:rsidRDefault="00000000">
      <w:pPr>
        <w:spacing w:after="140" w:line="276" w:lineRule="auto"/>
      </w:pPr>
      <w:r>
        <w:t>Dear Chairman Ferguson,</w:t>
      </w:r>
    </w:p>
    <w:p w14:paraId="54E246B7" w14:textId="77777777" w:rsidR="004528C8" w:rsidRDefault="00000000">
      <w:pPr>
        <w:spacing w:after="140" w:line="276" w:lineRule="auto"/>
      </w:pPr>
      <w:r>
        <w:t>You were officially designated as Chairman of the Federal Trade Commission by President Trump on January 20, 2025. In your own words, your mandate is to "end the previous administration's assault on the American way of life, and usher in a new Golden Age for American businesses, workers, and consumers." We write to you with a proposal that serves all three of those goals simultaneously — and that requires only the exercise of authority the FTC already holds.</w:t>
      </w:r>
    </w:p>
    <w:p w14:paraId="07BFC123" w14:textId="77777777" w:rsidR="004528C8" w:rsidRDefault="00000000">
      <w:pPr>
        <w:spacing w:after="140" w:line="276" w:lineRule="auto"/>
      </w:pPr>
      <w:r>
        <w:t>[Company Name] designs and manufactures semiconductor products that include trusted execution environments (hardware-protected zones inside our chips where personal data is processed locally, never transmitted externally, and automatically destroyed) and other hardware-enforced privacy controls. These technologies represent the most structurally rigorous form of personal data protection available in any consumer or enterprise product today. They are not software configurations or policy commitments. They are physical properties of the hardware, verifiable through independent technical attestation.</w:t>
      </w:r>
    </w:p>
    <w:p w14:paraId="62610958" w14:textId="77777777" w:rsidR="004528C8" w:rsidRDefault="00000000">
      <w:pPr>
        <w:spacing w:after="140" w:line="276" w:lineRule="auto"/>
      </w:pPr>
      <w:r>
        <w:t>The prior American Privacy Rights Act, which expired in January 2025, included two provisions directly relevant to our request. First, it mandated the FTC to issue guidance on how covered entities could comply with the data minimization requirement. Second, it directed the FTC to establish a pilot program encouraging private-sector use of privacy-enhancing technologies. Those provisions expired with the bill — but the authority underlying them, and the policy rationale, remain compelling. You have stated your intention to ease your predecessor's scrutiny of business mergers and acquisitions while continuing critical oversight of big tech platforms — a posture that is entirely consistent with creating compliance frameworks that reward genuine privacy investment rather than subjecting companies indiscriminately to enforcement uncertainty.</w:t>
      </w:r>
    </w:p>
    <w:p w14:paraId="3FB0668F" w14:textId="77777777" w:rsidR="004528C8" w:rsidRDefault="00000000">
      <w:pPr>
        <w:spacing w:after="140" w:line="276" w:lineRule="auto"/>
      </w:pPr>
      <w:r>
        <w:t>We are making two requests. First, we ask the FTC to issue a formal statement of interest recognizing hardware-enforced privacy controls — specifically trusted execution environments meeting the technical standards described in NIST Internal Report 8320 — as privacy-enhancing technologies consistent with responsible data stewardship. This statement requires no rulemaking, no notice-and-comment period, and no new statutory authority. It can be issued under the FTC's existing authority and would provide immediate, meaningful guidance to companies investing in hardware privacy. Second, we ask the FTC to initiate a pilot program for industry-defined compliance guidelines in the hardware privacy sector, under the FTC's existing authority to approve compliance frameworks. We note that the FTC's current organizational structure, under Chief of Staff Gary Barnett and the Bureau of Consumer Protection, has the institutional capacity to administer such a program without additional staffing.</w:t>
      </w:r>
    </w:p>
    <w:p w14:paraId="6D5B63DF" w14:textId="77777777" w:rsidR="004528C8" w:rsidRDefault="00000000">
      <w:pPr>
        <w:spacing w:after="140" w:line="276" w:lineRule="auto"/>
      </w:pPr>
      <w:r>
        <w:t xml:space="preserve">This proposal advances your deregulatory agenda in the most precise sense: it replaces unpredictable enforcement with a clear, technology-based compliance standard that companies can verify, certify, and rely upon. It rewards the semiconductor companies — overwhelmingly American — that have invested billions of dollars in privacy-protective hardware. And it positions the FTC, </w:t>
      </w:r>
      <w:r>
        <w:lastRenderedPageBreak/>
        <w:t>ahead of potential legislation, as the agency that defined what hardware-level privacy compliance means in American law.</w:t>
      </w:r>
    </w:p>
    <w:p w14:paraId="66135FBD" w14:textId="77777777" w:rsidR="004528C8" w:rsidRDefault="00000000">
      <w:pPr>
        <w:spacing w:after="140" w:line="276" w:lineRule="auto"/>
      </w:pPr>
      <w:r>
        <w:t>In June 2025, the FTC under your leadership initiated enforcement actions targeting major social media companies to limit the collection and use of personal data from children under 13. The hardware safe harbor we propose complements that enforcement posture: it directs companies toward the strongest available privacy technology rather than simply penalizing those that fail to use it.</w:t>
      </w:r>
    </w:p>
    <w:p w14:paraId="104CCE13" w14:textId="77777777" w:rsidR="004528C8" w:rsidRDefault="00000000">
      <w:pPr>
        <w:spacing w:after="140" w:line="276" w:lineRule="auto"/>
      </w:pPr>
      <w:r>
        <w:t>We respectfully request a meeting with you and your policy staff to present our technical analysis, the proposed pilot program framework, and our views on how the FTC can establish the hardware privacy compliance standard before Congress does so legislatively. We are prepared to provide a technical briefing on our chip architecture and attestation mechanisms at your convenience.</w:t>
      </w:r>
    </w:p>
    <w:p w14:paraId="6D8A5E68" w14:textId="77777777" w:rsidR="004528C8" w:rsidRDefault="00000000">
      <w:pPr>
        <w:spacing w:after="140" w:line="276" w:lineRule="auto"/>
      </w:pPr>
      <w:r>
        <w:t>Respectfully submitted,</w:t>
      </w:r>
    </w:p>
    <w:p w14:paraId="70549BC3" w14:textId="77777777" w:rsidR="004528C8" w:rsidRDefault="00000000">
      <w:pPr>
        <w:spacing w:after="140" w:line="276" w:lineRule="auto"/>
      </w:pPr>
      <w:r>
        <w:t>[Name]</w:t>
      </w:r>
    </w:p>
    <w:p w14:paraId="78E87BE7" w14:textId="77777777" w:rsidR="004528C8" w:rsidRDefault="00000000">
      <w:pPr>
        <w:spacing w:after="140" w:line="276" w:lineRule="auto"/>
      </w:pPr>
      <w:r>
        <w:t>[Title]</w:t>
      </w:r>
    </w:p>
    <w:p w14:paraId="09E634B3" w14:textId="77777777" w:rsidR="004528C8" w:rsidRDefault="00000000">
      <w:pPr>
        <w:spacing w:after="140" w:line="276" w:lineRule="auto"/>
      </w:pPr>
      <w:r>
        <w:t>[Company Name]</w:t>
      </w:r>
    </w:p>
    <w:p w14:paraId="5F805A2B" w14:textId="77777777" w:rsidR="004528C8" w:rsidRDefault="00000000">
      <w:pPr>
        <w:spacing w:after="140" w:line="276" w:lineRule="auto"/>
      </w:pPr>
      <w:r>
        <w:t>[Email]</w:t>
      </w:r>
    </w:p>
    <w:p w14:paraId="5A1004BA" w14:textId="77777777" w:rsidR="004528C8" w:rsidRDefault="00000000">
      <w:pPr>
        <w:spacing w:after="140" w:line="276" w:lineRule="auto"/>
      </w:pPr>
      <w:r>
        <w:t>[Phone]</w:t>
      </w:r>
    </w:p>
    <w:p w14:paraId="33923CFF" w14:textId="77777777" w:rsidR="004528C8" w:rsidRDefault="00000000">
      <w:pPr>
        <w:spacing w:after="140" w:line="276" w:lineRule="auto"/>
      </w:pPr>
      <w:r>
        <w:t>April 2026</w:t>
      </w:r>
    </w:p>
    <w:p w14:paraId="0C3ACBEC" w14:textId="77777777" w:rsidR="004528C8" w:rsidRDefault="00000000">
      <w:pPr>
        <w:spacing w:after="140" w:line="276" w:lineRule="auto"/>
      </w:pPr>
      <w:r>
        <w:rPr>
          <w:i/>
          <w:iCs/>
        </w:rPr>
        <w:t>Attachment A: Position Paper — Hardware-Enforced Privacy as a Compliance Standard (enclosed)</w:t>
      </w:r>
    </w:p>
    <w:p w14:paraId="46ADC293" w14:textId="77777777" w:rsidR="004528C8" w:rsidRDefault="00000000">
      <w:pPr>
        <w:spacing w:after="140" w:line="276" w:lineRule="auto"/>
      </w:pPr>
      <w:r>
        <w:rPr>
          <w:i/>
          <w:iCs/>
        </w:rPr>
        <w:t>Attachment B: NIST IR 8320 Summary — Hardware-Enabled Security Standards Applicable to FTC Pilot Program Criteria (enclosed)</w:t>
      </w:r>
    </w:p>
    <w:p w14:paraId="130E50D4" w14:textId="77777777" w:rsidR="004528C8" w:rsidRDefault="00000000">
      <w:pPr>
        <w:spacing w:after="140" w:line="276" w:lineRule="auto"/>
      </w:pPr>
      <w:r>
        <w:rPr>
          <w:i/>
          <w:iCs/>
        </w:rPr>
        <w:t>Attachment C: Proposed Pilot Program Framework — Hardware Privacy Compliance Guidelines (enclosed)</w:t>
      </w:r>
    </w:p>
    <w:p w14:paraId="273F9D2C" w14:textId="77777777" w:rsidR="004528C8" w:rsidRDefault="004528C8">
      <w:pPr>
        <w:pBdr>
          <w:bottom w:val="single" w:sz="4" w:space="2" w:color="D0D0D0"/>
        </w:pBdr>
        <w:spacing w:after="100"/>
      </w:pPr>
    </w:p>
    <w:p w14:paraId="4E7D77C0" w14:textId="77777777" w:rsidR="004528C8" w:rsidRDefault="00000000">
      <w:pPr>
        <w:pStyle w:val="Heading3"/>
      </w:pPr>
      <w:r>
        <w:t>SUBMISSION NOTES FOR ALL FOUR LETTERS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7"/>
        <w:gridCol w:w="1927"/>
        <w:gridCol w:w="1927"/>
        <w:gridCol w:w="1927"/>
        <w:gridCol w:w="1930"/>
      </w:tblGrid>
      <w:tr w:rsidR="004528C8" w14:paraId="07317043" w14:textId="77777777">
        <w:tblPrEx>
          <w:tblCellMar>
            <w:top w:w="0" w:type="dxa"/>
            <w:bottom w:w="0" w:type="dxa"/>
          </w:tblCellMar>
        </w:tblPrEx>
        <w:trPr>
          <w:tblHeader/>
        </w:trPr>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3E67E7A1" w14:textId="77777777" w:rsidR="004528C8" w:rsidRDefault="00000000">
            <w:pPr>
              <w:spacing w:line="264" w:lineRule="auto"/>
            </w:pPr>
            <w:r>
              <w:rPr>
                <w:b/>
                <w:bCs/>
                <w:color w:val="FFFFFF"/>
                <w:sz w:val="19"/>
                <w:szCs w:val="19"/>
              </w:rPr>
              <w:t>Letter</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332DCE07" w14:textId="77777777" w:rsidR="004528C8" w:rsidRDefault="00000000">
            <w:pPr>
              <w:spacing w:line="264" w:lineRule="auto"/>
            </w:pPr>
            <w:r>
              <w:rPr>
                <w:b/>
                <w:bCs/>
                <w:color w:val="FFFFFF"/>
                <w:sz w:val="19"/>
                <w:szCs w:val="19"/>
              </w:rPr>
              <w:t>Recipient</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F45A167" w14:textId="77777777" w:rsidR="004528C8" w:rsidRDefault="00000000">
            <w:pPr>
              <w:spacing w:line="264" w:lineRule="auto"/>
            </w:pPr>
            <w:r>
              <w:rPr>
                <w:b/>
                <w:bCs/>
                <w:color w:val="FFFFFF"/>
                <w:sz w:val="19"/>
                <w:szCs w:val="19"/>
              </w:rPr>
              <w:t>Mailing Address</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D4DFBD5" w14:textId="77777777" w:rsidR="004528C8" w:rsidRDefault="00000000">
            <w:pPr>
              <w:spacing w:line="264" w:lineRule="auto"/>
            </w:pPr>
            <w:r>
              <w:rPr>
                <w:b/>
                <w:bCs/>
                <w:color w:val="FFFFFF"/>
                <w:sz w:val="19"/>
                <w:szCs w:val="19"/>
              </w:rPr>
              <w:t>Primary Ask</w:t>
            </w:r>
          </w:p>
        </w:tc>
        <w:tc>
          <w:tcPr>
            <w:tcW w:w="1930"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3C2E755" w14:textId="77777777" w:rsidR="004528C8" w:rsidRDefault="00000000">
            <w:pPr>
              <w:spacing w:line="264" w:lineRule="auto"/>
            </w:pPr>
            <w:r>
              <w:rPr>
                <w:b/>
                <w:bCs/>
                <w:color w:val="FFFFFF"/>
                <w:sz w:val="19"/>
                <w:szCs w:val="19"/>
              </w:rPr>
              <w:t>Enclosures</w:t>
            </w:r>
          </w:p>
        </w:tc>
      </w:tr>
      <w:tr w:rsidR="004528C8" w14:paraId="17C34F3B"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EAC7FA7" w14:textId="77777777" w:rsidR="004528C8" w:rsidRDefault="00000000">
            <w:pPr>
              <w:spacing w:line="264" w:lineRule="auto"/>
            </w:pPr>
            <w:r>
              <w:rPr>
                <w:sz w:val="19"/>
                <w:szCs w:val="19"/>
              </w:rPr>
              <w:t>1</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AA9DDD2" w14:textId="77777777" w:rsidR="004528C8" w:rsidRDefault="00000000">
            <w:pPr>
              <w:spacing w:line="264" w:lineRule="auto"/>
            </w:pPr>
            <w:r>
              <w:rPr>
                <w:sz w:val="19"/>
                <w:szCs w:val="19"/>
              </w:rPr>
              <w:t>Rep. Brett Guthrie</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1AF84F3" w14:textId="77777777" w:rsidR="004528C8" w:rsidRDefault="00000000">
            <w:pPr>
              <w:spacing w:line="264" w:lineRule="auto"/>
            </w:pPr>
            <w:r>
              <w:rPr>
                <w:sz w:val="19"/>
                <w:szCs w:val="19"/>
              </w:rPr>
              <w:t>2125 Rayburn HOB, Washington, DC 20515</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58C38F1" w14:textId="77777777" w:rsidR="004528C8" w:rsidRDefault="00000000">
            <w:pPr>
              <w:spacing w:line="264" w:lineRule="auto"/>
            </w:pPr>
            <w:r>
              <w:rPr>
                <w:sz w:val="19"/>
                <w:szCs w:val="19"/>
              </w:rPr>
              <w:t>Meeting with WG staff; statutory language inclusion</w:t>
            </w:r>
          </w:p>
        </w:tc>
        <w:tc>
          <w:tcPr>
            <w:tcW w:w="193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F714725" w14:textId="77777777" w:rsidR="004528C8" w:rsidRDefault="00000000">
            <w:pPr>
              <w:spacing w:line="264" w:lineRule="auto"/>
            </w:pPr>
            <w:r>
              <w:rPr>
                <w:sz w:val="19"/>
                <w:szCs w:val="19"/>
              </w:rPr>
              <w:t>Position paper + draft statutory text</w:t>
            </w:r>
          </w:p>
        </w:tc>
      </w:tr>
      <w:tr w:rsidR="004528C8" w14:paraId="0945A8F6"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AC3366B" w14:textId="77777777" w:rsidR="004528C8" w:rsidRDefault="00000000">
            <w:pPr>
              <w:spacing w:line="264" w:lineRule="auto"/>
            </w:pPr>
            <w:r>
              <w:rPr>
                <w:sz w:val="19"/>
                <w:szCs w:val="19"/>
              </w:rPr>
              <w:t>2</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E0B723F" w14:textId="77777777" w:rsidR="004528C8" w:rsidRDefault="00000000">
            <w:pPr>
              <w:spacing w:line="264" w:lineRule="auto"/>
            </w:pPr>
            <w:r>
              <w:rPr>
                <w:sz w:val="19"/>
                <w:szCs w:val="19"/>
              </w:rPr>
              <w:t>Rep. John Joyce, M.D.</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482AD0C0" w14:textId="77777777" w:rsidR="004528C8" w:rsidRDefault="00000000">
            <w:pPr>
              <w:spacing w:line="264" w:lineRule="auto"/>
            </w:pPr>
            <w:r>
              <w:rPr>
                <w:sz w:val="19"/>
                <w:szCs w:val="19"/>
              </w:rPr>
              <w:t>2102 Rayburn HOB, Washington, DC 20515</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D9724F3" w14:textId="77777777" w:rsidR="004528C8" w:rsidRDefault="00000000">
            <w:pPr>
              <w:spacing w:line="264" w:lineRule="auto"/>
            </w:pPr>
            <w:r>
              <w:rPr>
                <w:sz w:val="19"/>
                <w:szCs w:val="19"/>
              </w:rPr>
              <w:t>30-min technical briefing with WG staff</w:t>
            </w:r>
          </w:p>
        </w:tc>
        <w:tc>
          <w:tcPr>
            <w:tcW w:w="1930"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A7157E5" w14:textId="77777777" w:rsidR="004528C8" w:rsidRDefault="00000000">
            <w:pPr>
              <w:spacing w:line="264" w:lineRule="auto"/>
            </w:pPr>
            <w:r>
              <w:rPr>
                <w:sz w:val="19"/>
                <w:szCs w:val="19"/>
              </w:rPr>
              <w:t>Position paper + proposed statutory language</w:t>
            </w:r>
          </w:p>
        </w:tc>
      </w:tr>
      <w:tr w:rsidR="004528C8" w14:paraId="7B3EA318"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06FA4C1" w14:textId="77777777" w:rsidR="004528C8" w:rsidRDefault="00000000">
            <w:pPr>
              <w:spacing w:line="264" w:lineRule="auto"/>
            </w:pPr>
            <w:r>
              <w:rPr>
                <w:sz w:val="19"/>
                <w:szCs w:val="19"/>
              </w:rPr>
              <w:t>3</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6107393" w14:textId="77777777" w:rsidR="004528C8" w:rsidRDefault="00000000">
            <w:pPr>
              <w:spacing w:line="264" w:lineRule="auto"/>
            </w:pPr>
            <w:r>
              <w:rPr>
                <w:sz w:val="19"/>
                <w:szCs w:val="19"/>
              </w:rPr>
              <w:t>Sen. Maria Cantwell</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02ECB16" w14:textId="77777777" w:rsidR="004528C8" w:rsidRDefault="00000000">
            <w:pPr>
              <w:spacing w:line="264" w:lineRule="auto"/>
            </w:pPr>
            <w:r>
              <w:rPr>
                <w:sz w:val="19"/>
                <w:szCs w:val="19"/>
              </w:rPr>
              <w:t>511 Hart SOB, Washington, DC 20510</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E31C80F" w14:textId="77777777" w:rsidR="004528C8" w:rsidRDefault="00000000">
            <w:pPr>
              <w:spacing w:line="264" w:lineRule="auto"/>
            </w:pPr>
            <w:r>
              <w:rPr>
                <w:sz w:val="19"/>
                <w:szCs w:val="19"/>
              </w:rPr>
              <w:t>Staff meeting; address Cantwell's minimization concern directly</w:t>
            </w:r>
          </w:p>
        </w:tc>
        <w:tc>
          <w:tcPr>
            <w:tcW w:w="193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6D4C2B7" w14:textId="77777777" w:rsidR="004528C8" w:rsidRDefault="00000000">
            <w:pPr>
              <w:spacing w:line="264" w:lineRule="auto"/>
            </w:pPr>
            <w:r>
              <w:rPr>
                <w:sz w:val="19"/>
                <w:szCs w:val="19"/>
              </w:rPr>
              <w:t>Position paper + APRA comparison analysis</w:t>
            </w:r>
          </w:p>
        </w:tc>
      </w:tr>
      <w:tr w:rsidR="004528C8" w14:paraId="7233B403"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D03CDE6" w14:textId="77777777" w:rsidR="004528C8" w:rsidRDefault="00000000">
            <w:pPr>
              <w:spacing w:line="264" w:lineRule="auto"/>
            </w:pPr>
            <w:r>
              <w:rPr>
                <w:sz w:val="19"/>
                <w:szCs w:val="19"/>
              </w:rPr>
              <w:t>4</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5FEC5E7" w14:textId="77777777" w:rsidR="004528C8" w:rsidRDefault="00000000">
            <w:pPr>
              <w:spacing w:line="264" w:lineRule="auto"/>
            </w:pPr>
            <w:r>
              <w:rPr>
                <w:sz w:val="19"/>
                <w:szCs w:val="19"/>
              </w:rPr>
              <w:t>Chairman Andrew Ferguson</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9FADE20" w14:textId="77777777" w:rsidR="004528C8" w:rsidRDefault="00000000">
            <w:pPr>
              <w:spacing w:line="264" w:lineRule="auto"/>
            </w:pPr>
            <w:r>
              <w:rPr>
                <w:sz w:val="19"/>
                <w:szCs w:val="19"/>
              </w:rPr>
              <w:t>600 Pennsylvania Ave NW, Washington, DC 20580</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482835BC" w14:textId="77777777" w:rsidR="004528C8" w:rsidRDefault="00000000">
            <w:pPr>
              <w:spacing w:line="264" w:lineRule="auto"/>
            </w:pPr>
            <w:r>
              <w:rPr>
                <w:sz w:val="19"/>
                <w:szCs w:val="19"/>
              </w:rPr>
              <w:t>Statement of interest + pilot program initiation</w:t>
            </w:r>
          </w:p>
        </w:tc>
        <w:tc>
          <w:tcPr>
            <w:tcW w:w="1930"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49A24B68" w14:textId="77777777" w:rsidR="004528C8" w:rsidRDefault="00000000">
            <w:pPr>
              <w:spacing w:line="264" w:lineRule="auto"/>
            </w:pPr>
            <w:r>
              <w:rPr>
                <w:sz w:val="19"/>
                <w:szCs w:val="19"/>
              </w:rPr>
              <w:t>Position paper + NIST IR 8320 summary + pilot framework</w:t>
            </w:r>
          </w:p>
        </w:tc>
      </w:tr>
    </w:tbl>
    <w:p w14:paraId="448DD21F" w14:textId="77777777" w:rsidR="004528C8" w:rsidRDefault="004528C8">
      <w:pPr>
        <w:spacing w:after="80"/>
      </w:pPr>
    </w:p>
    <w:p w14:paraId="0FC2D2FF" w14:textId="77777777" w:rsidR="004528C8" w:rsidRDefault="00000000">
      <w:pPr>
        <w:spacing w:after="140" w:line="276" w:lineRule="auto"/>
      </w:pPr>
      <w:r>
        <w:rPr>
          <w:b/>
          <w:bCs/>
        </w:rPr>
        <w:t>Sequencing recommendation:</w:t>
      </w:r>
      <w:r>
        <w:t xml:space="preserve"> Send Letters 1 and 2 simultaneously in the first week of engagement. Hold Letter 3 (Cantwell) until after initial Working Group staff engagement confirms the </w:t>
      </w:r>
      <w:r>
        <w:lastRenderedPageBreak/>
        <w:t>direction of the draft — the Cantwell letter should be calibrated to the specific bill language, not sent generically. Send Letter 4 (Ferguson) in parallel with Letters 1 and 2, as the FTC track is independent of the legislative timeline and can begin immediately.</w:t>
      </w:r>
    </w:p>
    <w:p w14:paraId="40252B0C" w14:textId="77777777" w:rsidR="004528C8" w:rsidRDefault="004528C8">
      <w:pPr>
        <w:pBdr>
          <w:bottom w:val="single" w:sz="4" w:space="2" w:color="D0D0D0"/>
        </w:pBdr>
        <w:spacing w:after="100"/>
      </w:pPr>
    </w:p>
    <w:p w14:paraId="6CF13DDA" w14:textId="77777777" w:rsidR="004528C8" w:rsidRDefault="00000000">
      <w:pPr>
        <w:spacing w:after="140" w:line="276" w:lineRule="auto"/>
      </w:pPr>
      <w:r>
        <w:t xml:space="preserve">⚠️ </w:t>
      </w:r>
      <w:r>
        <w:rPr>
          <w:b/>
          <w:bCs/>
        </w:rPr>
        <w:t>AI-GENERATED DOCUMENT — DISCLAIMER</w:t>
      </w:r>
    </w:p>
    <w:p w14:paraId="7DDED3DF" w14:textId="77777777" w:rsidR="004528C8" w:rsidRDefault="00000000">
      <w:pPr>
        <w:spacing w:after="140" w:line="276" w:lineRule="auto"/>
      </w:pPr>
      <w:r>
        <w:t>This document has been produced with the assistance of artificial intelligence. It is intended as a strategic and analytical aid only. All factual claims, legislative references, and policy analysis should be independently reviewed and verified by a qualified professional before submission, publication, or use in an official context.</w:t>
      </w:r>
    </w:p>
    <w:sectPr w:rsidR="004528C8">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F6CE" w14:textId="77777777" w:rsidR="00D3559D" w:rsidRDefault="00D3559D">
      <w:r>
        <w:separator/>
      </w:r>
    </w:p>
  </w:endnote>
  <w:endnote w:type="continuationSeparator" w:id="0">
    <w:p w14:paraId="085C90F5" w14:textId="77777777" w:rsidR="00D3559D" w:rsidRDefault="00D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ACA0" w14:textId="77777777" w:rsidR="004528C8" w:rsidRDefault="00000000">
    <w:pPr>
      <w:pBdr>
        <w:top w:val="single" w:sz="6" w:space="4" w:color="D0D0D0"/>
      </w:pBdr>
      <w:jc w:val="right"/>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6D07A7">
      <w:rPr>
        <w:noProof/>
        <w:color w:val="888888"/>
        <w:sz w:val="18"/>
        <w:szCs w:val="18"/>
      </w:rPr>
      <w:t>2</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6D07A7">
      <w:rPr>
        <w:noProof/>
        <w:color w:val="888888"/>
        <w:sz w:val="18"/>
        <w:szCs w:val="18"/>
      </w:rPr>
      <w:t>3</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E34A" w14:textId="77777777" w:rsidR="00D3559D" w:rsidRDefault="00D3559D">
      <w:r>
        <w:separator/>
      </w:r>
    </w:p>
  </w:footnote>
  <w:footnote w:type="continuationSeparator" w:id="0">
    <w:p w14:paraId="64BE43A4" w14:textId="77777777" w:rsidR="00D3559D" w:rsidRDefault="00D3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B16E" w14:textId="77777777" w:rsidR="004528C8" w:rsidRDefault="00000000">
    <w:pPr>
      <w:pBdr>
        <w:bottom w:val="single" w:sz="6" w:space="4" w:color="D0D0D0"/>
      </w:pBdr>
    </w:pPr>
    <w:r>
      <w:rPr>
        <w:color w:val="888888"/>
        <w:sz w:val="18"/>
        <w:szCs w:val="18"/>
      </w:rPr>
      <w:t>STAGE 6 — OFFICIAL LETTERS TO DECISION-MAKERS</w:t>
    </w:r>
    <w:r>
      <w:rPr>
        <w:color w:val="BBBBBB"/>
        <w:sz w:val="18"/>
        <w:szCs w:val="18"/>
      </w:rPr>
      <w:t xml:space="preserve">  |  </w:t>
    </w:r>
    <w:r>
      <w:rPr>
        <w:color w:val="888888"/>
        <w:sz w:val="18"/>
        <w:szCs w:val="18"/>
      </w:rPr>
      <w:t>United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27BC"/>
    <w:multiLevelType w:val="hybridMultilevel"/>
    <w:tmpl w:val="44F4D784"/>
    <w:lvl w:ilvl="0" w:tplc="A22E518A">
      <w:start w:val="1"/>
      <w:numFmt w:val="bullet"/>
      <w:lvlText w:val="●"/>
      <w:lvlJc w:val="left"/>
      <w:pPr>
        <w:ind w:left="720" w:hanging="360"/>
      </w:pPr>
    </w:lvl>
    <w:lvl w:ilvl="1" w:tplc="930226CE">
      <w:start w:val="1"/>
      <w:numFmt w:val="bullet"/>
      <w:lvlText w:val="○"/>
      <w:lvlJc w:val="left"/>
      <w:pPr>
        <w:ind w:left="1440" w:hanging="360"/>
      </w:pPr>
    </w:lvl>
    <w:lvl w:ilvl="2" w:tplc="F32A1D14">
      <w:start w:val="1"/>
      <w:numFmt w:val="bullet"/>
      <w:lvlText w:val="■"/>
      <w:lvlJc w:val="left"/>
      <w:pPr>
        <w:ind w:left="2160" w:hanging="360"/>
      </w:pPr>
    </w:lvl>
    <w:lvl w:ilvl="3" w:tplc="F3467F3A">
      <w:start w:val="1"/>
      <w:numFmt w:val="bullet"/>
      <w:lvlText w:val="●"/>
      <w:lvlJc w:val="left"/>
      <w:pPr>
        <w:ind w:left="2880" w:hanging="360"/>
      </w:pPr>
    </w:lvl>
    <w:lvl w:ilvl="4" w:tplc="3EEAF51C">
      <w:start w:val="1"/>
      <w:numFmt w:val="bullet"/>
      <w:lvlText w:val="○"/>
      <w:lvlJc w:val="left"/>
      <w:pPr>
        <w:ind w:left="3600" w:hanging="360"/>
      </w:pPr>
    </w:lvl>
    <w:lvl w:ilvl="5" w:tplc="DDC45302">
      <w:start w:val="1"/>
      <w:numFmt w:val="bullet"/>
      <w:lvlText w:val="■"/>
      <w:lvlJc w:val="left"/>
      <w:pPr>
        <w:ind w:left="4320" w:hanging="360"/>
      </w:pPr>
    </w:lvl>
    <w:lvl w:ilvl="6" w:tplc="CA2C8D7C">
      <w:start w:val="1"/>
      <w:numFmt w:val="bullet"/>
      <w:lvlText w:val="●"/>
      <w:lvlJc w:val="left"/>
      <w:pPr>
        <w:ind w:left="5040" w:hanging="360"/>
      </w:pPr>
    </w:lvl>
    <w:lvl w:ilvl="7" w:tplc="355688EE">
      <w:start w:val="1"/>
      <w:numFmt w:val="bullet"/>
      <w:lvlText w:val="●"/>
      <w:lvlJc w:val="left"/>
      <w:pPr>
        <w:ind w:left="5760" w:hanging="360"/>
      </w:pPr>
    </w:lvl>
    <w:lvl w:ilvl="8" w:tplc="A47CD6D0">
      <w:start w:val="1"/>
      <w:numFmt w:val="bullet"/>
      <w:lvlText w:val="●"/>
      <w:lvlJc w:val="left"/>
      <w:pPr>
        <w:ind w:left="6480" w:hanging="360"/>
      </w:pPr>
    </w:lvl>
  </w:abstractNum>
  <w:abstractNum w:abstractNumId="1" w15:restartNumberingAfterBreak="0">
    <w:nsid w:val="5BC60412"/>
    <w:multiLevelType w:val="hybridMultilevel"/>
    <w:tmpl w:val="8F48324E"/>
    <w:lvl w:ilvl="0" w:tplc="4A30857E">
      <w:start w:val="1"/>
      <w:numFmt w:val="decimal"/>
      <w:lvlText w:val="%1."/>
      <w:lvlJc w:val="left"/>
      <w:pPr>
        <w:ind w:left="720" w:hanging="360"/>
      </w:pPr>
    </w:lvl>
    <w:lvl w:ilvl="1" w:tplc="9580EAEE">
      <w:numFmt w:val="decimal"/>
      <w:lvlText w:val=""/>
      <w:lvlJc w:val="left"/>
    </w:lvl>
    <w:lvl w:ilvl="2" w:tplc="34E45FE6">
      <w:numFmt w:val="decimal"/>
      <w:lvlText w:val=""/>
      <w:lvlJc w:val="left"/>
    </w:lvl>
    <w:lvl w:ilvl="3" w:tplc="714A821C">
      <w:numFmt w:val="decimal"/>
      <w:lvlText w:val=""/>
      <w:lvlJc w:val="left"/>
    </w:lvl>
    <w:lvl w:ilvl="4" w:tplc="D6200B40">
      <w:numFmt w:val="decimal"/>
      <w:lvlText w:val=""/>
      <w:lvlJc w:val="left"/>
    </w:lvl>
    <w:lvl w:ilvl="5" w:tplc="E7CE89EE">
      <w:numFmt w:val="decimal"/>
      <w:lvlText w:val=""/>
      <w:lvlJc w:val="left"/>
    </w:lvl>
    <w:lvl w:ilvl="6" w:tplc="E79E1B00">
      <w:numFmt w:val="decimal"/>
      <w:lvlText w:val=""/>
      <w:lvlJc w:val="left"/>
    </w:lvl>
    <w:lvl w:ilvl="7" w:tplc="334067D8">
      <w:numFmt w:val="decimal"/>
      <w:lvlText w:val=""/>
      <w:lvlJc w:val="left"/>
    </w:lvl>
    <w:lvl w:ilvl="8" w:tplc="5D285F62">
      <w:numFmt w:val="decimal"/>
      <w:lvlText w:val=""/>
      <w:lvlJc w:val="left"/>
    </w:lvl>
  </w:abstractNum>
  <w:abstractNum w:abstractNumId="2" w15:restartNumberingAfterBreak="0">
    <w:nsid w:val="72171D95"/>
    <w:multiLevelType w:val="hybridMultilevel"/>
    <w:tmpl w:val="1B1A10DC"/>
    <w:lvl w:ilvl="0" w:tplc="176284B2">
      <w:start w:val="1"/>
      <w:numFmt w:val="bullet"/>
      <w:lvlText w:val="•"/>
      <w:lvlJc w:val="left"/>
      <w:pPr>
        <w:ind w:left="720" w:hanging="360"/>
      </w:pPr>
    </w:lvl>
    <w:lvl w:ilvl="1" w:tplc="107E293C">
      <w:numFmt w:val="decimal"/>
      <w:lvlText w:val=""/>
      <w:lvlJc w:val="left"/>
    </w:lvl>
    <w:lvl w:ilvl="2" w:tplc="5370853A">
      <w:numFmt w:val="decimal"/>
      <w:lvlText w:val=""/>
      <w:lvlJc w:val="left"/>
    </w:lvl>
    <w:lvl w:ilvl="3" w:tplc="9E6E5F4E">
      <w:numFmt w:val="decimal"/>
      <w:lvlText w:val=""/>
      <w:lvlJc w:val="left"/>
    </w:lvl>
    <w:lvl w:ilvl="4" w:tplc="B2E44340">
      <w:numFmt w:val="decimal"/>
      <w:lvlText w:val=""/>
      <w:lvlJc w:val="left"/>
    </w:lvl>
    <w:lvl w:ilvl="5" w:tplc="60CCC908">
      <w:numFmt w:val="decimal"/>
      <w:lvlText w:val=""/>
      <w:lvlJc w:val="left"/>
    </w:lvl>
    <w:lvl w:ilvl="6" w:tplc="AF1E8A7E">
      <w:numFmt w:val="decimal"/>
      <w:lvlText w:val=""/>
      <w:lvlJc w:val="left"/>
    </w:lvl>
    <w:lvl w:ilvl="7" w:tplc="A6F6DB44">
      <w:numFmt w:val="decimal"/>
      <w:lvlText w:val=""/>
      <w:lvlJc w:val="left"/>
    </w:lvl>
    <w:lvl w:ilvl="8" w:tplc="598E30D0">
      <w:numFmt w:val="decimal"/>
      <w:lvlText w:val=""/>
      <w:lvlJc w:val="left"/>
    </w:lvl>
  </w:abstractNum>
  <w:num w:numId="1" w16cid:durableId="582641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C8"/>
    <w:rsid w:val="004528C8"/>
    <w:rsid w:val="006D07A7"/>
    <w:rsid w:val="00C441F4"/>
    <w:rsid w:val="00D35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4AF2"/>
  <w15:docId w15:val="{D5C42195-3714-422A-B41D-DF1F5129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300" w:after="160"/>
      <w:outlineLvl w:val="0"/>
    </w:pPr>
    <w:rPr>
      <w:b/>
      <w:bCs/>
      <w:color w:val="1B2B4B"/>
      <w:sz w:val="36"/>
      <w:szCs w:val="36"/>
    </w:rPr>
  </w:style>
  <w:style w:type="paragraph" w:styleId="Heading2">
    <w:name w:val="heading 2"/>
    <w:basedOn w:val="Normal"/>
    <w:next w:val="Normal"/>
    <w:link w:val="Heading2Char"/>
    <w:uiPriority w:val="9"/>
    <w:unhideWhenUsed/>
    <w:qFormat/>
    <w:pPr>
      <w:spacing w:before="200" w:after="100"/>
      <w:outlineLvl w:val="1"/>
    </w:pPr>
    <w:rPr>
      <w:b/>
      <w:bCs/>
      <w:color w:val="1B2B4B"/>
      <w:sz w:val="26"/>
      <w:szCs w:val="26"/>
    </w:rPr>
  </w:style>
  <w:style w:type="paragraph" w:styleId="Heading3">
    <w:name w:val="heading 3"/>
    <w:basedOn w:val="Normal"/>
    <w:next w:val="Normal"/>
    <w:link w:val="Heading3Char"/>
    <w:uiPriority w:val="9"/>
    <w:unhideWhenUsed/>
    <w:qFormat/>
    <w:pPr>
      <w:spacing w:before="160" w:after="80"/>
      <w:outlineLvl w:val="2"/>
    </w:pPr>
    <w:rPr>
      <w:b/>
      <w:bCs/>
      <w:color w:val="1B2B4B"/>
      <w:sz w:val="23"/>
      <w:szCs w:val="23"/>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next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2Char">
    <w:name w:val="Heading 2 Char"/>
    <w:basedOn w:val="DefaultParagraphFont"/>
    <w:link w:val="Heading2"/>
    <w:uiPriority w:val="9"/>
    <w:rsid w:val="006D07A7"/>
    <w:rPr>
      <w:b/>
      <w:bCs/>
      <w:color w:val="1B2B4B"/>
      <w:sz w:val="26"/>
      <w:szCs w:val="26"/>
    </w:rPr>
  </w:style>
  <w:style w:type="character" w:customStyle="1" w:styleId="Heading3Char">
    <w:name w:val="Heading 3 Char"/>
    <w:basedOn w:val="DefaultParagraphFont"/>
    <w:link w:val="Heading3"/>
    <w:uiPriority w:val="9"/>
    <w:rsid w:val="006D07A7"/>
    <w:rPr>
      <w:b/>
      <w:bCs/>
      <w:color w:val="1B2B4B"/>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3391</Words>
  <Characters>16959</Characters>
  <Application>Microsoft Office Word</Application>
  <DocSecurity>0</DocSecurity>
  <Lines>141</Lines>
  <Paragraphs>40</Paragraphs>
  <ScaleCrop>false</ScaleCrop>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Yoav Shechter</cp:lastModifiedBy>
  <cp:revision>2</cp:revision>
  <dcterms:created xsi:type="dcterms:W3CDTF">2026-04-19T15:39:00Z</dcterms:created>
  <dcterms:modified xsi:type="dcterms:W3CDTF">2026-04-19T15:40:00Z</dcterms:modified>
</cp:coreProperties>
</file>